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2EF6D339"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D03704">
          <w:rPr>
            <w:b/>
            <w:noProof/>
            <w:sz w:val="24"/>
          </w:rPr>
          <w:t>9</w:t>
        </w:r>
      </w:fldSimple>
      <w:fldSimple w:instr=" DOCPROPERTY  MtgTitle  \* MERGEFORMAT "/>
      <w:r>
        <w:rPr>
          <w:b/>
          <w:i/>
          <w:noProof/>
          <w:sz w:val="28"/>
        </w:rPr>
        <w:tab/>
      </w:r>
      <w:r w:rsidR="001E7D8F" w:rsidRPr="001E7D8F">
        <w:rPr>
          <w:b/>
          <w:bCs/>
          <w:i/>
          <w:noProof/>
          <w:sz w:val="28"/>
        </w:rPr>
        <w:t>R5-256276</w:t>
      </w:r>
    </w:p>
    <w:p w14:paraId="7885B623" w14:textId="5A0835F8" w:rsidR="007748ED" w:rsidRDefault="00D03704" w:rsidP="00C00F23">
      <w:pPr>
        <w:pStyle w:val="CRCoverPage"/>
        <w:outlineLvl w:val="0"/>
        <w:rPr>
          <w:b/>
          <w:noProof/>
          <w:sz w:val="24"/>
        </w:rPr>
      </w:pPr>
      <w:r>
        <w:rPr>
          <w:b/>
          <w:noProof/>
          <w:sz w:val="24"/>
        </w:rPr>
        <w:t>Dallas</w:t>
      </w:r>
      <w:r w:rsidR="00BC1D94" w:rsidRPr="00872CC6">
        <w:rPr>
          <w:b/>
          <w:noProof/>
          <w:sz w:val="24"/>
        </w:rPr>
        <w:t xml:space="preserve">, </w:t>
      </w:r>
      <w:r w:rsidR="009D1040">
        <w:rPr>
          <w:b/>
          <w:noProof/>
          <w:sz w:val="24"/>
        </w:rPr>
        <w:t>US</w:t>
      </w:r>
      <w:r w:rsidR="00BC1D94">
        <w:rPr>
          <w:b/>
          <w:noProof/>
          <w:sz w:val="24"/>
        </w:rPr>
        <w:t xml:space="preserve">, </w:t>
      </w:r>
      <w:r>
        <w:rPr>
          <w:b/>
          <w:noProof/>
          <w:sz w:val="24"/>
        </w:rPr>
        <w:t>17</w:t>
      </w:r>
      <w:r w:rsidR="00BC1D94" w:rsidRPr="00872CC6">
        <w:rPr>
          <w:b/>
          <w:noProof/>
          <w:sz w:val="24"/>
        </w:rPr>
        <w:t xml:space="preserve">th </w:t>
      </w:r>
      <w:r w:rsidR="00BA198F">
        <w:rPr>
          <w:b/>
          <w:noProof/>
          <w:sz w:val="24"/>
        </w:rPr>
        <w:t>–</w:t>
      </w:r>
      <w:r w:rsidR="00BC1D94" w:rsidRPr="00872CC6">
        <w:rPr>
          <w:b/>
          <w:noProof/>
          <w:sz w:val="24"/>
        </w:rPr>
        <w:t xml:space="preserve"> 2</w:t>
      </w:r>
      <w:r>
        <w:rPr>
          <w:b/>
          <w:noProof/>
          <w:sz w:val="24"/>
        </w:rPr>
        <w:t>1</w:t>
      </w:r>
      <w:r w:rsidR="00BA198F">
        <w:rPr>
          <w:b/>
          <w:noProof/>
          <w:sz w:val="24"/>
        </w:rPr>
        <w:t>st</w:t>
      </w:r>
      <w:r w:rsidR="00BC1D94" w:rsidRPr="00872CC6">
        <w:rPr>
          <w:b/>
          <w:noProof/>
          <w:sz w:val="24"/>
        </w:rPr>
        <w:t xml:space="preserve"> </w:t>
      </w:r>
      <w:r>
        <w:rPr>
          <w:b/>
          <w:noProof/>
          <w:sz w:val="24"/>
        </w:rPr>
        <w:t>November</w:t>
      </w:r>
      <w:r w:rsidR="00BC1D94" w:rsidRPr="00872CC6">
        <w:rPr>
          <w:b/>
          <w:noProof/>
          <w:sz w:val="24"/>
        </w:rPr>
        <w:t>, 2025</w:t>
      </w:r>
    </w:p>
    <w:p w14:paraId="35952388" w14:textId="60E6B9C1"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AC6AE2" w:rsidRPr="00AC6AE2">
        <w:rPr>
          <w:rFonts w:ascii="Arial" w:hAnsi="Arial" w:cs="Arial"/>
          <w:sz w:val="24"/>
          <w:szCs w:val="24"/>
        </w:rPr>
        <w:t>5.4.</w:t>
      </w:r>
      <w:r w:rsidR="00442012">
        <w:rPr>
          <w:rFonts w:ascii="Arial" w:hAnsi="Arial" w:cs="Arial"/>
          <w:sz w:val="24"/>
          <w:szCs w:val="24"/>
        </w:rPr>
        <w:t>20</w:t>
      </w:r>
    </w:p>
    <w:p w14:paraId="35952389" w14:textId="7E47C09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930B3D" w:rsidRPr="00930B3D">
        <w:rPr>
          <w:rFonts w:ascii="Arial" w:hAnsi="Arial" w:cs="Arial"/>
          <w:sz w:val="24"/>
          <w:szCs w:val="24"/>
        </w:rPr>
        <w:t>Keysight Technologies UK Ltd</w:t>
      </w:r>
    </w:p>
    <w:p w14:paraId="3595238A" w14:textId="49A0A1A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6A799E">
        <w:rPr>
          <w:rFonts w:ascii="Arial" w:hAnsi="Arial" w:cs="Arial"/>
          <w:sz w:val="24"/>
          <w:szCs w:val="24"/>
        </w:rPr>
        <w:t xml:space="preserve">Discussion on </w:t>
      </w:r>
      <w:r w:rsidR="00670852">
        <w:rPr>
          <w:rFonts w:ascii="Arial" w:hAnsi="Arial" w:cs="Arial"/>
          <w:sz w:val="24"/>
          <w:szCs w:val="24"/>
        </w:rPr>
        <w:t>Throughput Test Requirements</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16CABB8B" w14:textId="77777777" w:rsidR="00601F6A" w:rsidRPr="00601F6A" w:rsidRDefault="00601F6A" w:rsidP="00601F6A">
      <w:pPr>
        <w:rPr>
          <w:rFonts w:eastAsia="Batang"/>
          <w:lang w:val="en-US"/>
        </w:rPr>
      </w:pPr>
      <w:bookmarkStart w:id="2" w:name="_Ref31104997"/>
      <w:r w:rsidRPr="00601F6A">
        <w:rPr>
          <w:rFonts w:eastAsia="Batang"/>
          <w:lang w:val="en-US"/>
        </w:rPr>
        <w:t>Upon reviewing Annex G.1.4, a potential discrepancy has been identified in the throughput test limits defined in TS 38.521-4 [1]. These limits may be subject to varying interpretations and implementations by different test equipment vendors, potentially leading to inconsistencies in test result standardization across platforms.</w:t>
      </w:r>
    </w:p>
    <w:p w14:paraId="23721980" w14:textId="649415FA" w:rsidR="00E7421A" w:rsidRPr="00CF3E53" w:rsidRDefault="00601F6A" w:rsidP="00601F6A">
      <w:pPr>
        <w:rPr>
          <w:rFonts w:eastAsia="Batang"/>
          <w:lang w:val="en-US"/>
        </w:rPr>
      </w:pPr>
      <w:r w:rsidRPr="00601F6A">
        <w:rPr>
          <w:rFonts w:eastAsia="Batang"/>
          <w:lang w:val="en-US"/>
        </w:rPr>
        <w:t xml:space="preserve">This contribution seeks to establish a unified interpretation of the applicable throughput test limits by performing a detailed analysis of the specification. The objective is to eliminate ambiguity and ensure precision in the definition and application of test limits for PDSCH </w:t>
      </w:r>
      <w:r w:rsidR="00B05D77">
        <w:rPr>
          <w:rFonts w:eastAsia="Batang"/>
          <w:lang w:val="en-US"/>
        </w:rPr>
        <w:t xml:space="preserve">and PDCCH </w:t>
      </w:r>
      <w:r w:rsidRPr="00601F6A">
        <w:rPr>
          <w:rFonts w:eastAsia="Batang"/>
          <w:lang w:val="en-US"/>
        </w:rPr>
        <w:t>test cases.</w:t>
      </w:r>
    </w:p>
    <w:p w14:paraId="6B491B63" w14:textId="333F3F09" w:rsidR="00E7421A" w:rsidRDefault="00E7421A" w:rsidP="00E7421A">
      <w:pPr>
        <w:pStyle w:val="Heading1"/>
        <w:numPr>
          <w:ilvl w:val="0"/>
          <w:numId w:val="42"/>
        </w:numPr>
        <w:ind w:left="360"/>
      </w:pPr>
      <w:r>
        <w:t>Background</w:t>
      </w:r>
    </w:p>
    <w:p w14:paraId="6BE64036" w14:textId="701C184D" w:rsidR="00F7532D" w:rsidRDefault="00601F6A" w:rsidP="00E7421A">
      <w:r w:rsidRPr="00601F6A">
        <w:t xml:space="preserve">The potential misalignment </w:t>
      </w:r>
      <w:r>
        <w:t>could appear</w:t>
      </w:r>
      <w:r w:rsidRPr="00601F6A">
        <w:t xml:space="preserve"> from differing interpretations of the test procedures and requirements specified for certain test cases</w:t>
      </w:r>
      <w:r w:rsidR="00501CF0" w:rsidRPr="00501CF0">
        <w:t xml:space="preserve">. To illustrate this more clearly, we refer to test case </w:t>
      </w:r>
      <w:r w:rsidR="00501CF0" w:rsidRPr="00501CF0">
        <w:rPr>
          <w:b/>
          <w:bCs/>
        </w:rPr>
        <w:t>5.2.2.1.1_1</w:t>
      </w:r>
      <w:r w:rsidR="00501CF0" w:rsidRPr="00501CF0">
        <w:t xml:space="preserve">, titled </w:t>
      </w:r>
      <w:r w:rsidR="00501CF0" w:rsidRPr="00501CF0">
        <w:rPr>
          <w:i/>
          <w:iCs/>
        </w:rPr>
        <w:t>2Rx FDD FR1 PDSCH Mapping Type A Performance – 2x2 MIMO with Baseline Receiver</w:t>
      </w:r>
      <w:r w:rsidR="00501CF0" w:rsidRPr="00501CF0">
        <w:t xml:space="preserve"> for both SA and NSA modes</w:t>
      </w:r>
      <w:r w:rsidR="00D67BC2">
        <w:t xml:space="preserve"> in TS 38.521-4 [1].</w:t>
      </w:r>
    </w:p>
    <w:p w14:paraId="3AB2847D" w14:textId="77777777" w:rsidR="005964FA" w:rsidRPr="00DB273B" w:rsidRDefault="005964FA" w:rsidP="005964FA">
      <w:pPr>
        <w:pStyle w:val="H6"/>
        <w:rPr>
          <w:highlight w:val="lightGray"/>
        </w:rPr>
      </w:pPr>
      <w:r w:rsidRPr="00DB273B">
        <w:rPr>
          <w:highlight w:val="lightGray"/>
        </w:rPr>
        <w:t>5.2.2.1.1_1.3.2</w:t>
      </w:r>
      <w:r w:rsidRPr="00DB273B">
        <w:rPr>
          <w:highlight w:val="lightGray"/>
        </w:rPr>
        <w:tab/>
        <w:t>Test procedure</w:t>
      </w:r>
    </w:p>
    <w:p w14:paraId="6D918BDF" w14:textId="77777777" w:rsidR="005964FA" w:rsidRPr="00DB273B" w:rsidRDefault="005964FA" w:rsidP="005964FA">
      <w:pPr>
        <w:pStyle w:val="B1"/>
        <w:rPr>
          <w:highlight w:val="lightGray"/>
        </w:rPr>
      </w:pPr>
      <w:r w:rsidRPr="00DB273B">
        <w:rPr>
          <w:highlight w:val="lightGray"/>
        </w:rPr>
        <w:t>1.</w:t>
      </w:r>
      <w:r w:rsidRPr="00DB273B">
        <w:rPr>
          <w:highlight w:val="lightGray"/>
        </w:rPr>
        <w:tab/>
        <w:t>SS transmits PDSCH via PDCCH DCI format 1_1 for C_RNTI to transmit the DL RMC according to Tables 5.2.2.1.1_1.</w:t>
      </w:r>
      <w:r w:rsidRPr="00DB273B">
        <w:rPr>
          <w:rFonts w:eastAsia="MS Mincho"/>
          <w:highlight w:val="lightGray"/>
        </w:rPr>
        <w:t>4</w:t>
      </w:r>
      <w:r w:rsidRPr="00DB273B">
        <w:rPr>
          <w:highlight w:val="lightGray"/>
        </w:rPr>
        <w:t>-1</w:t>
      </w:r>
      <w:r w:rsidRPr="00DB273B">
        <w:rPr>
          <w:rFonts w:eastAsia="MS Mincho"/>
          <w:highlight w:val="lightGray"/>
        </w:rPr>
        <w:t xml:space="preserve"> and 5.2.2.1.1_1.4-2</w:t>
      </w:r>
      <w:r w:rsidRPr="00DB273B">
        <w:rPr>
          <w:highlight w:val="lightGray"/>
        </w:rPr>
        <w:t>. The SS sends downlink MAC padding bits on the DL RMC.</w:t>
      </w:r>
    </w:p>
    <w:p w14:paraId="03AFC966" w14:textId="77777777" w:rsidR="005964FA" w:rsidRPr="00DB273B" w:rsidRDefault="005964FA" w:rsidP="005964FA">
      <w:pPr>
        <w:pStyle w:val="B1"/>
        <w:rPr>
          <w:highlight w:val="lightGray"/>
        </w:rPr>
      </w:pPr>
      <w:r w:rsidRPr="00DB273B">
        <w:rPr>
          <w:highlight w:val="lightGray"/>
        </w:rPr>
        <w:t>2.</w:t>
      </w:r>
      <w:r w:rsidRPr="00DB273B">
        <w:rPr>
          <w:highlight w:val="lightGray"/>
        </w:rPr>
        <w:tab/>
        <w:t>Set the parameters of the bandwidth, MCS, reference channel, the propagation condition, the correlation matrix and the SNR according to Tables 5.2.2.1.1_1.4-1 and 5.2.2.1.1_1.4-2 as appropriate.</w:t>
      </w:r>
    </w:p>
    <w:p w14:paraId="09CE0A60" w14:textId="77777777" w:rsidR="005964FA" w:rsidRPr="00DB273B" w:rsidRDefault="005964FA" w:rsidP="005964FA">
      <w:pPr>
        <w:pStyle w:val="B1"/>
        <w:rPr>
          <w:highlight w:val="lightGray"/>
        </w:rPr>
      </w:pPr>
      <w:r w:rsidRPr="00DB273B">
        <w:rPr>
          <w:highlight w:val="lightGray"/>
        </w:rPr>
        <w:t>3.</w:t>
      </w:r>
      <w:r w:rsidRPr="00DB273B">
        <w:rPr>
          <w:highlight w:val="lightGray"/>
        </w:rPr>
        <w:tab/>
        <w:t xml:space="preserve">Measure the average throughput for a duration sufficient to achieve statistical significance according to Annex G clause G.1.5. </w:t>
      </w:r>
      <w:r w:rsidRPr="00DB273B">
        <w:rPr>
          <w:highlight w:val="yellow"/>
        </w:rPr>
        <w:t>Count the number of NACKs, ACKs and statDTXs on the UL during each subtest and decide pass or fail according to Table G.1.5-1 in Annex G clause G.1.5</w:t>
      </w:r>
      <w:r w:rsidRPr="00DB273B">
        <w:rPr>
          <w:highlight w:val="lightGray"/>
        </w:rPr>
        <w:t>.</w:t>
      </w:r>
    </w:p>
    <w:p w14:paraId="4070C0D1" w14:textId="77777777" w:rsidR="005964FA" w:rsidRDefault="005964FA" w:rsidP="005964FA">
      <w:pPr>
        <w:pStyle w:val="B1"/>
      </w:pPr>
      <w:r w:rsidRPr="00DB273B">
        <w:rPr>
          <w:highlight w:val="lightGray"/>
        </w:rPr>
        <w:t>4.</w:t>
      </w:r>
      <w:r w:rsidRPr="00DB273B">
        <w:rPr>
          <w:highlight w:val="lightGray"/>
        </w:rPr>
        <w:tab/>
        <w:t>Repeat steps from 1 to 3 for each subtest in Tables 5.2.2.1.1_1.4-1 and 5.2.2.1.1_1.4-2 as appropriate.</w:t>
      </w:r>
    </w:p>
    <w:p w14:paraId="34204C68" w14:textId="77777777" w:rsidR="00B76EB5" w:rsidRPr="00E26417" w:rsidRDefault="00B76EB5" w:rsidP="00B76EB5">
      <w:pPr>
        <w:pStyle w:val="H6"/>
        <w:rPr>
          <w:highlight w:val="lightGray"/>
        </w:rPr>
      </w:pPr>
      <w:r w:rsidRPr="00E26417">
        <w:rPr>
          <w:highlight w:val="lightGray"/>
        </w:rPr>
        <w:t>5.2.2.1.1_1.4</w:t>
      </w:r>
      <w:r w:rsidRPr="00E26417">
        <w:rPr>
          <w:highlight w:val="lightGray"/>
        </w:rPr>
        <w:tab/>
        <w:t>Test requirement</w:t>
      </w:r>
    </w:p>
    <w:p w14:paraId="5620076C" w14:textId="77777777" w:rsidR="00B76EB5" w:rsidRPr="00E26417" w:rsidRDefault="00B76EB5" w:rsidP="00B76EB5">
      <w:pPr>
        <w:rPr>
          <w:rFonts w:eastAsia="Batang"/>
          <w:highlight w:val="lightGray"/>
        </w:rPr>
      </w:pPr>
      <w:r w:rsidRPr="00E26417">
        <w:rPr>
          <w:rFonts w:eastAsia="Batang"/>
          <w:highlight w:val="lightGray"/>
        </w:rPr>
        <w:t>Tables 5.2.2.1.1_1.</w:t>
      </w:r>
      <w:r w:rsidRPr="00E26417">
        <w:rPr>
          <w:rFonts w:eastAsia="MS Mincho"/>
          <w:highlight w:val="lightGray"/>
        </w:rPr>
        <w:t>4</w:t>
      </w:r>
      <w:r w:rsidRPr="00E26417">
        <w:rPr>
          <w:rFonts w:eastAsia="Batang"/>
          <w:highlight w:val="lightGray"/>
        </w:rPr>
        <w:t>-</w:t>
      </w:r>
      <w:r w:rsidRPr="00E26417">
        <w:rPr>
          <w:rFonts w:eastAsia="MS Mincho"/>
          <w:highlight w:val="lightGray"/>
        </w:rPr>
        <w:t xml:space="preserve">1 and </w:t>
      </w:r>
      <w:r w:rsidRPr="00E26417">
        <w:rPr>
          <w:rFonts w:eastAsia="Batang"/>
          <w:highlight w:val="lightGray"/>
        </w:rPr>
        <w:t>5.2.2.1.1_1.</w:t>
      </w:r>
      <w:r w:rsidRPr="00E26417">
        <w:rPr>
          <w:rFonts w:eastAsia="MS Mincho"/>
          <w:highlight w:val="lightGray"/>
        </w:rPr>
        <w:t>4</w:t>
      </w:r>
      <w:r w:rsidRPr="00E26417">
        <w:rPr>
          <w:rFonts w:eastAsia="Batang"/>
          <w:highlight w:val="lightGray"/>
        </w:rPr>
        <w:t>-2 define the primary level settings.</w:t>
      </w:r>
    </w:p>
    <w:p w14:paraId="25C9ABAD" w14:textId="77777777" w:rsidR="00B76EB5" w:rsidRPr="00ED6284" w:rsidRDefault="00B76EB5" w:rsidP="00B76EB5">
      <w:pPr>
        <w:rPr>
          <w:highlight w:val="lightGray"/>
        </w:rPr>
      </w:pPr>
      <w:r w:rsidRPr="00E26417">
        <w:rPr>
          <w:highlight w:val="lightGray"/>
        </w:rPr>
        <w:t xml:space="preserve">The fraction of maximum throughput percentage for the downlink reference measurement channels specified in Annex A 3.2.1 </w:t>
      </w:r>
      <w:r w:rsidRPr="00ED6284">
        <w:rPr>
          <w:highlight w:val="lightGray"/>
        </w:rPr>
        <w:t>for each throughput test shall meet or exceed the specified value in Table 5.2.2.1.1_1.4-1 and Table 5.2.2.1.1_1.4-2 for the specified SNR including test tolerances for all throughput tests.</w:t>
      </w:r>
    </w:p>
    <w:p w14:paraId="44CBE5D6" w14:textId="77777777" w:rsidR="00B76EB5" w:rsidRPr="00E26417" w:rsidRDefault="00B76EB5" w:rsidP="00B76EB5">
      <w:pPr>
        <w:pStyle w:val="TH"/>
        <w:rPr>
          <w:highlight w:val="lightGray"/>
        </w:rPr>
      </w:pPr>
      <w:r w:rsidRPr="00E26417">
        <w:rPr>
          <w:highlight w:val="lightGray"/>
        </w:rPr>
        <w:t>Table 5.2.2.1.1_1.4-1: Test Requirements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621"/>
        <w:gridCol w:w="1976"/>
        <w:gridCol w:w="1096"/>
        <w:gridCol w:w="1441"/>
        <w:gridCol w:w="1639"/>
        <w:gridCol w:w="1539"/>
        <w:gridCol w:w="1319"/>
      </w:tblGrid>
      <w:tr w:rsidR="00B76EB5" w:rsidRPr="00E26417" w14:paraId="08AAAEB1" w14:textId="77777777" w:rsidTr="0063331C">
        <w:trPr>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3D2259" w14:textId="77777777" w:rsidR="00B76EB5" w:rsidRPr="00E26417" w:rsidRDefault="00B76EB5" w:rsidP="0063331C">
            <w:pPr>
              <w:pStyle w:val="TAH"/>
              <w:rPr>
                <w:highlight w:val="lightGray"/>
              </w:rPr>
            </w:pPr>
            <w:r w:rsidRPr="00E26417">
              <w:rPr>
                <w:highlight w:val="lightGray"/>
              </w:rPr>
              <w:t>Test num.</w:t>
            </w:r>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BA7D9" w14:textId="77777777" w:rsidR="00B76EB5" w:rsidRPr="00E26417" w:rsidRDefault="00B76EB5" w:rsidP="0063331C">
            <w:pPr>
              <w:pStyle w:val="TAH"/>
              <w:rPr>
                <w:highlight w:val="lightGray"/>
              </w:rPr>
            </w:pPr>
            <w:r w:rsidRPr="00E26417">
              <w:rPr>
                <w:highlight w:val="lightGray"/>
              </w:rPr>
              <w:t>Reference</w:t>
            </w:r>
            <w:r w:rsidRPr="00E26417">
              <w:rPr>
                <w:highlight w:val="lightGray"/>
                <w:lang w:eastAsia="zh-CN"/>
              </w:rPr>
              <w:t xml:space="preserve"> </w:t>
            </w:r>
            <w:r w:rsidRPr="00E26417">
              <w:rPr>
                <w:highlight w:val="lightGray"/>
              </w:rPr>
              <w:t>channel</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42D872" w14:textId="77777777" w:rsidR="00B76EB5" w:rsidRPr="00E26417" w:rsidRDefault="00B76EB5" w:rsidP="0063331C">
            <w:pPr>
              <w:pStyle w:val="TAH"/>
              <w:rPr>
                <w:highlight w:val="lightGray"/>
              </w:rPr>
            </w:pPr>
            <w:r w:rsidRPr="00E26417">
              <w:rPr>
                <w:highlight w:val="lightGray"/>
              </w:rPr>
              <w:t>Modulation format</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6521F" w14:textId="77777777" w:rsidR="00B76EB5" w:rsidRPr="00E26417" w:rsidRDefault="00B76EB5" w:rsidP="0063331C">
            <w:pPr>
              <w:pStyle w:val="TAH"/>
              <w:rPr>
                <w:highlight w:val="lightGray"/>
              </w:rPr>
            </w:pPr>
            <w:r w:rsidRPr="00E26417">
              <w:rPr>
                <w:highlight w:val="lightGray"/>
              </w:rPr>
              <w:t>Propagation condition</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395EC2" w14:textId="77777777" w:rsidR="00B76EB5" w:rsidRPr="00E26417" w:rsidRDefault="00B76EB5" w:rsidP="0063331C">
            <w:pPr>
              <w:pStyle w:val="TAH"/>
              <w:rPr>
                <w:highlight w:val="lightGray"/>
              </w:rPr>
            </w:pPr>
            <w:r w:rsidRPr="00E26417">
              <w:rPr>
                <w:highlight w:val="lightGray"/>
              </w:rPr>
              <w:t>Correlation matrix and antenna configuration</w:t>
            </w:r>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4F6BF" w14:textId="77777777" w:rsidR="00B76EB5" w:rsidRPr="00E26417" w:rsidRDefault="00B76EB5" w:rsidP="0063331C">
            <w:pPr>
              <w:pStyle w:val="TAH"/>
              <w:rPr>
                <w:highlight w:val="lightGray"/>
              </w:rPr>
            </w:pPr>
            <w:r w:rsidRPr="00E26417">
              <w:rPr>
                <w:highlight w:val="lightGray"/>
              </w:rPr>
              <w:t>Reference value</w:t>
            </w:r>
          </w:p>
        </w:tc>
      </w:tr>
      <w:tr w:rsidR="00B76EB5" w:rsidRPr="00E26417" w14:paraId="6A8E46A4" w14:textId="77777777" w:rsidTr="0063331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C83B6"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59490"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31420A"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387F"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E7492F" w14:textId="77777777" w:rsidR="00B76EB5" w:rsidRPr="00E26417" w:rsidRDefault="00B76EB5" w:rsidP="0063331C">
            <w:pPr>
              <w:rPr>
                <w:highlight w:val="lightGray"/>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F833E" w14:textId="77777777" w:rsidR="00B76EB5" w:rsidRPr="00E26417" w:rsidRDefault="00B76EB5" w:rsidP="0063331C">
            <w:pPr>
              <w:pStyle w:val="TAH"/>
              <w:rPr>
                <w:highlight w:val="lightGray"/>
              </w:rPr>
            </w:pPr>
            <w:r w:rsidRPr="00E26417">
              <w:rPr>
                <w:highlight w:val="lightGray"/>
              </w:rPr>
              <w:t>Fraction of maximum throughput (%)</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A9BF8" w14:textId="77777777" w:rsidR="00B76EB5" w:rsidRPr="00E26417" w:rsidRDefault="00B76EB5" w:rsidP="0063331C">
            <w:pPr>
              <w:pStyle w:val="TAH"/>
              <w:rPr>
                <w:highlight w:val="lightGray"/>
              </w:rPr>
            </w:pPr>
            <w:r w:rsidRPr="00E26417">
              <w:rPr>
                <w:highlight w:val="lightGray"/>
              </w:rPr>
              <w:t>SNR (dB)</w:t>
            </w:r>
          </w:p>
        </w:tc>
      </w:tr>
      <w:tr w:rsidR="00B76EB5" w:rsidRPr="00E26417" w14:paraId="0121782B"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901B4" w14:textId="77777777" w:rsidR="00B76EB5" w:rsidRPr="00E26417" w:rsidRDefault="00B76EB5" w:rsidP="0063331C">
            <w:pPr>
              <w:pStyle w:val="TAC"/>
              <w:rPr>
                <w:highlight w:val="lightGray"/>
              </w:rPr>
            </w:pPr>
            <w:r w:rsidRPr="00E26417">
              <w:rPr>
                <w:highlight w:val="lightGray"/>
              </w:rPr>
              <w:lastRenderedPageBreak/>
              <w:t>1-1</w:t>
            </w: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34774"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.1-1.1 FDD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93118" w14:textId="77777777" w:rsidR="00B76EB5" w:rsidRPr="00E26417" w:rsidRDefault="00B76EB5" w:rsidP="0063331C">
            <w:pPr>
              <w:pStyle w:val="TAC"/>
              <w:rPr>
                <w:highlight w:val="lightGray"/>
              </w:rPr>
            </w:pPr>
            <w:r w:rsidRPr="00E26417">
              <w:rPr>
                <w:highlight w:val="lightGray"/>
              </w:rPr>
              <w:t>QPSK, 0.30</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D143F" w14:textId="77777777" w:rsidR="00B76EB5" w:rsidRPr="00E26417" w:rsidRDefault="00B76EB5" w:rsidP="0063331C">
            <w:pPr>
              <w:pStyle w:val="TAC"/>
              <w:rPr>
                <w:highlight w:val="lightGray"/>
              </w:rPr>
            </w:pPr>
            <w:r w:rsidRPr="00E26417">
              <w:rPr>
                <w:highlight w:val="lightGray"/>
              </w:rPr>
              <w:t>TDLB100-400</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3EAD60" w14:textId="77777777" w:rsidR="00B76EB5" w:rsidRPr="00E26417" w:rsidRDefault="00B76EB5" w:rsidP="0063331C">
            <w:pPr>
              <w:pStyle w:val="TAC"/>
              <w:rPr>
                <w:highlight w:val="lightGray"/>
              </w:rPr>
            </w:pPr>
            <w:r w:rsidRPr="00E26417">
              <w:rPr>
                <w:highlight w:val="lightGray"/>
              </w:rPr>
              <w:t>2x2, ULA Low</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DF259" w14:textId="77777777" w:rsidR="00B76EB5" w:rsidRPr="00E26417" w:rsidRDefault="00B76EB5" w:rsidP="0063331C">
            <w:pPr>
              <w:pStyle w:val="TAC"/>
              <w:rPr>
                <w:highlight w:val="lightGray"/>
              </w:rPr>
            </w:pPr>
            <w:r w:rsidRPr="00E26417">
              <w:rPr>
                <w:highlight w:val="lightGray"/>
              </w:rPr>
              <w:t>70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71C32" w14:textId="77777777" w:rsidR="00B76EB5" w:rsidRPr="00E26417" w:rsidRDefault="00B76EB5" w:rsidP="0063331C">
            <w:pPr>
              <w:pStyle w:val="TAC"/>
              <w:rPr>
                <w:highlight w:val="lightGray"/>
              </w:rPr>
            </w:pPr>
            <w:r w:rsidRPr="00E26417">
              <w:rPr>
                <w:highlight w:val="lightGray"/>
              </w:rPr>
              <w:t>0.1</w:t>
            </w:r>
          </w:p>
        </w:tc>
      </w:tr>
      <w:tr w:rsidR="00B76EB5" w:rsidRPr="00E26417" w14:paraId="3B6D4F92"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BC077" w14:textId="77777777" w:rsidR="00B76EB5" w:rsidRPr="00E26417" w:rsidRDefault="00B76EB5" w:rsidP="0063331C">
            <w:pPr>
              <w:pStyle w:val="TAC"/>
              <w:rPr>
                <w:highlight w:val="lightGray"/>
              </w:rPr>
            </w:pPr>
            <w:r w:rsidRPr="00E26417">
              <w:rPr>
                <w:highlight w:val="lightGray"/>
              </w:rPr>
              <w:t>1-2</w:t>
            </w: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393EF"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.1-1.2 FDD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F2332" w14:textId="77777777" w:rsidR="00B76EB5" w:rsidRPr="00E26417" w:rsidRDefault="00B76EB5" w:rsidP="0063331C">
            <w:pPr>
              <w:pStyle w:val="TAC"/>
              <w:rPr>
                <w:highlight w:val="lightGray"/>
              </w:rPr>
            </w:pPr>
            <w:r w:rsidRPr="00E26417">
              <w:rPr>
                <w:highlight w:val="lightGray"/>
              </w:rPr>
              <w:t>QPSK, 0.30</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E61A2C" w14:textId="77777777" w:rsidR="00B76EB5" w:rsidRPr="00E26417" w:rsidRDefault="00B76EB5" w:rsidP="0063331C">
            <w:pPr>
              <w:pStyle w:val="TAC"/>
              <w:rPr>
                <w:highlight w:val="lightGray"/>
              </w:rPr>
            </w:pPr>
            <w:r w:rsidRPr="00E26417">
              <w:rPr>
                <w:highlight w:val="lightGray"/>
              </w:rPr>
              <w:t>TDLC300-100</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6B7C5" w14:textId="77777777" w:rsidR="00B76EB5" w:rsidRPr="00E26417" w:rsidRDefault="00B76EB5" w:rsidP="0063331C">
            <w:pPr>
              <w:pStyle w:val="TAC"/>
              <w:rPr>
                <w:highlight w:val="lightGray"/>
              </w:rPr>
            </w:pPr>
            <w:r w:rsidRPr="00E26417">
              <w:rPr>
                <w:highlight w:val="lightGray"/>
              </w:rPr>
              <w:t>2x2, ULA Low</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4B35E" w14:textId="77777777" w:rsidR="00B76EB5" w:rsidRPr="00E26417" w:rsidRDefault="00B76EB5" w:rsidP="0063331C">
            <w:pPr>
              <w:pStyle w:val="TAC"/>
              <w:rPr>
                <w:highlight w:val="lightGray"/>
              </w:rPr>
            </w:pPr>
            <w:r w:rsidRPr="00E26417">
              <w:rPr>
                <w:highlight w:val="lightGray"/>
              </w:rPr>
              <w:t>70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1FCD6" w14:textId="77777777" w:rsidR="00B76EB5" w:rsidRPr="00E26417" w:rsidRDefault="00B76EB5" w:rsidP="0063331C">
            <w:pPr>
              <w:pStyle w:val="TAC"/>
              <w:rPr>
                <w:highlight w:val="lightGray"/>
              </w:rPr>
            </w:pPr>
            <w:r w:rsidRPr="00E26417">
              <w:rPr>
                <w:highlight w:val="lightGray"/>
              </w:rPr>
              <w:t>1.1</w:t>
            </w:r>
          </w:p>
        </w:tc>
      </w:tr>
      <w:tr w:rsidR="00B76EB5" w:rsidRPr="00E26417" w14:paraId="3F349BFF"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265DC" w14:textId="77777777" w:rsidR="00B76EB5" w:rsidRPr="00E26417" w:rsidRDefault="00B76EB5" w:rsidP="0063331C">
            <w:pPr>
              <w:pStyle w:val="TAC"/>
              <w:rPr>
                <w:highlight w:val="lightGray"/>
              </w:rPr>
            </w:pPr>
            <w:r w:rsidRPr="00E26417">
              <w:rPr>
                <w:highlight w:val="lightGray"/>
              </w:rPr>
              <w:t>1-3</w:t>
            </w: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A903F"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.1-4.1 FDD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CAD4F" w14:textId="77777777" w:rsidR="00B76EB5" w:rsidRPr="00E26417" w:rsidRDefault="00B76EB5" w:rsidP="0063331C">
            <w:pPr>
              <w:pStyle w:val="TAC"/>
              <w:rPr>
                <w:highlight w:val="lightGray"/>
              </w:rPr>
            </w:pPr>
            <w:r w:rsidRPr="00E26417">
              <w:rPr>
                <w:highlight w:val="lightGray"/>
              </w:rPr>
              <w:t>256QAM, 0.82</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1832C" w14:textId="77777777" w:rsidR="00B76EB5" w:rsidRPr="00E26417" w:rsidRDefault="00B76EB5" w:rsidP="0063331C">
            <w:pPr>
              <w:pStyle w:val="TAC"/>
              <w:rPr>
                <w:highlight w:val="lightGray"/>
              </w:rPr>
            </w:pPr>
            <w:r w:rsidRPr="00E26417">
              <w:rPr>
                <w:highlight w:val="lightGray"/>
              </w:rPr>
              <w:t>TDLA30-10</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1EFCC" w14:textId="77777777" w:rsidR="00B76EB5" w:rsidRPr="00E26417" w:rsidRDefault="00B76EB5" w:rsidP="0063331C">
            <w:pPr>
              <w:pStyle w:val="TAC"/>
              <w:rPr>
                <w:highlight w:val="lightGray"/>
              </w:rPr>
            </w:pPr>
            <w:r w:rsidRPr="00E26417">
              <w:rPr>
                <w:highlight w:val="lightGray"/>
              </w:rPr>
              <w:t>2x2, ULA Low</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94386" w14:textId="77777777" w:rsidR="00B76EB5" w:rsidRPr="00E26417" w:rsidRDefault="00B76EB5" w:rsidP="0063331C">
            <w:pPr>
              <w:pStyle w:val="TAC"/>
              <w:rPr>
                <w:highlight w:val="lightGray"/>
              </w:rPr>
            </w:pPr>
            <w:r w:rsidRPr="00E26417">
              <w:rPr>
                <w:highlight w:val="lightGray"/>
              </w:rPr>
              <w:t>70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401A10" w14:textId="77777777" w:rsidR="00B76EB5" w:rsidRPr="00E26417" w:rsidRDefault="00B76EB5" w:rsidP="0063331C">
            <w:pPr>
              <w:pStyle w:val="TAC"/>
              <w:rPr>
                <w:highlight w:val="lightGray"/>
              </w:rPr>
            </w:pPr>
            <w:r w:rsidRPr="00E26417">
              <w:rPr>
                <w:highlight w:val="lightGray"/>
              </w:rPr>
              <w:t>25.6</w:t>
            </w:r>
          </w:p>
        </w:tc>
      </w:tr>
      <w:tr w:rsidR="00B76EB5" w:rsidRPr="00E26417" w14:paraId="1F42FAE2"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516AB7" w14:textId="77777777" w:rsidR="00B76EB5" w:rsidRPr="00E26417" w:rsidRDefault="00B76EB5" w:rsidP="0063331C">
            <w:pPr>
              <w:pStyle w:val="TAC"/>
              <w:rPr>
                <w:highlight w:val="lightGray"/>
              </w:rPr>
            </w:pPr>
            <w:r w:rsidRPr="00E26417">
              <w:rPr>
                <w:highlight w:val="lightGray"/>
              </w:rPr>
              <w:t>1-4</w:t>
            </w: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7C998"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.1-2.1 FDD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DA143" w14:textId="77777777" w:rsidR="00B76EB5" w:rsidRPr="00E26417" w:rsidRDefault="00B76EB5" w:rsidP="0063331C">
            <w:pPr>
              <w:pStyle w:val="TAC"/>
              <w:rPr>
                <w:highlight w:val="lightGray"/>
              </w:rPr>
            </w:pPr>
            <w:r w:rsidRPr="00E26417">
              <w:rPr>
                <w:highlight w:val="lightGray"/>
              </w:rPr>
              <w:t>16QAM, 0.48</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06766" w14:textId="77777777" w:rsidR="00B76EB5" w:rsidRPr="00E26417" w:rsidRDefault="00B76EB5" w:rsidP="0063331C">
            <w:pPr>
              <w:pStyle w:val="TAC"/>
              <w:rPr>
                <w:highlight w:val="lightGray"/>
              </w:rPr>
            </w:pPr>
            <w:r w:rsidRPr="00E26417">
              <w:rPr>
                <w:highlight w:val="lightGray"/>
              </w:rPr>
              <w:t>TDLC300-100</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B88A5" w14:textId="77777777" w:rsidR="00B76EB5" w:rsidRPr="00E26417" w:rsidRDefault="00B76EB5" w:rsidP="0063331C">
            <w:pPr>
              <w:pStyle w:val="TAC"/>
              <w:rPr>
                <w:highlight w:val="lightGray"/>
              </w:rPr>
            </w:pPr>
            <w:r w:rsidRPr="00E26417">
              <w:rPr>
                <w:highlight w:val="lightGray"/>
              </w:rPr>
              <w:t>2x2, ULA Low</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624EB" w14:textId="77777777" w:rsidR="00B76EB5" w:rsidRPr="00E26417" w:rsidRDefault="00B76EB5" w:rsidP="0063331C">
            <w:pPr>
              <w:pStyle w:val="TAC"/>
              <w:rPr>
                <w:highlight w:val="lightGray"/>
              </w:rPr>
            </w:pPr>
            <w:r w:rsidRPr="00E26417">
              <w:rPr>
                <w:highlight w:val="lightGray"/>
              </w:rPr>
              <w:t>30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31255" w14:textId="77777777" w:rsidR="00B76EB5" w:rsidRPr="00E26417" w:rsidRDefault="00B76EB5" w:rsidP="0063331C">
            <w:pPr>
              <w:pStyle w:val="TAC"/>
              <w:rPr>
                <w:highlight w:val="lightGray"/>
              </w:rPr>
            </w:pPr>
            <w:r w:rsidRPr="00E26417">
              <w:rPr>
                <w:highlight w:val="lightGray"/>
              </w:rPr>
              <w:t>2</w:t>
            </w:r>
          </w:p>
        </w:tc>
      </w:tr>
      <w:tr w:rsidR="00B76EB5" w:rsidRPr="00E26417" w14:paraId="5A2CE8A5"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F65D3" w14:textId="77777777" w:rsidR="00B76EB5" w:rsidRPr="00E26417" w:rsidRDefault="00B76EB5" w:rsidP="0063331C">
            <w:pPr>
              <w:pStyle w:val="TAC"/>
              <w:rPr>
                <w:highlight w:val="lightGray"/>
              </w:rPr>
            </w:pPr>
            <w:r w:rsidRPr="00E26417">
              <w:rPr>
                <w:highlight w:val="lightGray"/>
              </w:rPr>
              <w:t>1-5</w:t>
            </w: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2328E"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.1-8.1 FDD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68CB" w14:textId="77777777" w:rsidR="00B76EB5" w:rsidRPr="00E26417" w:rsidRDefault="00B76EB5" w:rsidP="0063331C">
            <w:pPr>
              <w:pStyle w:val="TAC"/>
              <w:rPr>
                <w:highlight w:val="lightGray"/>
              </w:rPr>
            </w:pPr>
            <w:r w:rsidRPr="00E26417">
              <w:rPr>
                <w:highlight w:val="lightGray"/>
              </w:rPr>
              <w:t>16QAM, 0.48</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033393" w14:textId="77777777" w:rsidR="00B76EB5" w:rsidRPr="00E26417" w:rsidRDefault="00B76EB5" w:rsidP="0063331C">
            <w:pPr>
              <w:pStyle w:val="TAC"/>
              <w:rPr>
                <w:highlight w:val="lightGray"/>
              </w:rPr>
            </w:pPr>
            <w:r w:rsidRPr="00E26417">
              <w:rPr>
                <w:highlight w:val="lightGray"/>
              </w:rPr>
              <w:t>HST-750</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E63BF" w14:textId="77777777" w:rsidR="00B76EB5" w:rsidRPr="00E26417" w:rsidRDefault="00B76EB5" w:rsidP="0063331C">
            <w:pPr>
              <w:pStyle w:val="TAC"/>
              <w:rPr>
                <w:highlight w:val="lightGray"/>
              </w:rPr>
            </w:pPr>
            <w:r w:rsidRPr="00E26417">
              <w:rPr>
                <w:highlight w:val="lightGray"/>
              </w:rPr>
              <w:t>1x2</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A56BF5" w14:textId="77777777" w:rsidR="00B76EB5" w:rsidRPr="00E26417" w:rsidRDefault="00B76EB5" w:rsidP="0063331C">
            <w:pPr>
              <w:pStyle w:val="TAC"/>
              <w:rPr>
                <w:highlight w:val="lightGray"/>
              </w:rPr>
            </w:pPr>
            <w:r w:rsidRPr="00E26417">
              <w:rPr>
                <w:highlight w:val="lightGray"/>
              </w:rPr>
              <w:t>70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2B5A1D" w14:textId="77777777" w:rsidR="00B76EB5" w:rsidRPr="00E26417" w:rsidRDefault="00B76EB5" w:rsidP="0063331C">
            <w:pPr>
              <w:pStyle w:val="TAC"/>
              <w:rPr>
                <w:highlight w:val="lightGray"/>
              </w:rPr>
            </w:pPr>
            <w:r w:rsidRPr="00E26417">
              <w:rPr>
                <w:highlight w:val="lightGray"/>
              </w:rPr>
              <w:t>7.1</w:t>
            </w:r>
          </w:p>
        </w:tc>
      </w:tr>
      <w:tr w:rsidR="00B76EB5" w:rsidRPr="00E26417" w14:paraId="77068F46"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hideMark/>
          </w:tcPr>
          <w:p w14:paraId="07E5E12E" w14:textId="77777777" w:rsidR="00B76EB5" w:rsidRPr="00E26417" w:rsidRDefault="00B76EB5" w:rsidP="0063331C">
            <w:pPr>
              <w:pStyle w:val="TAC"/>
              <w:rPr>
                <w:highlight w:val="lightGray"/>
              </w:rPr>
            </w:pPr>
            <w:r w:rsidRPr="00E26417">
              <w:rPr>
                <w:highlight w:val="lightGray"/>
              </w:rPr>
              <w:t>1-6</w:t>
            </w:r>
          </w:p>
        </w:tc>
        <w:tc>
          <w:tcPr>
            <w:tcW w:w="1026" w:type="pct"/>
            <w:tcBorders>
              <w:top w:val="single" w:sz="4" w:space="0" w:color="auto"/>
              <w:left w:val="single" w:sz="4" w:space="0" w:color="auto"/>
              <w:bottom w:val="single" w:sz="4" w:space="0" w:color="auto"/>
              <w:right w:val="single" w:sz="4" w:space="0" w:color="auto"/>
            </w:tcBorders>
            <w:shd w:val="clear" w:color="auto" w:fill="FFFFFF"/>
            <w:hideMark/>
          </w:tcPr>
          <w:p w14:paraId="18FC5005"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.1-8.2 FDD</w:t>
            </w:r>
          </w:p>
        </w:tc>
        <w:tc>
          <w:tcPr>
            <w:tcW w:w="569" w:type="pct"/>
            <w:tcBorders>
              <w:top w:val="single" w:sz="4" w:space="0" w:color="auto"/>
              <w:left w:val="single" w:sz="4" w:space="0" w:color="auto"/>
              <w:bottom w:val="single" w:sz="4" w:space="0" w:color="auto"/>
              <w:right w:val="single" w:sz="4" w:space="0" w:color="auto"/>
            </w:tcBorders>
            <w:shd w:val="clear" w:color="auto" w:fill="FFFFFF"/>
            <w:hideMark/>
          </w:tcPr>
          <w:p w14:paraId="22968D09" w14:textId="77777777" w:rsidR="00B76EB5" w:rsidRPr="00E26417" w:rsidRDefault="00B76EB5" w:rsidP="0063331C">
            <w:pPr>
              <w:pStyle w:val="TAC"/>
              <w:rPr>
                <w:highlight w:val="lightGray"/>
              </w:rPr>
            </w:pPr>
            <w:r w:rsidRPr="00E26417">
              <w:rPr>
                <w:highlight w:val="lightGray"/>
              </w:rPr>
              <w:t>64QAM, 0.43</w:t>
            </w:r>
          </w:p>
        </w:tc>
        <w:tc>
          <w:tcPr>
            <w:tcW w:w="748" w:type="pct"/>
            <w:tcBorders>
              <w:top w:val="single" w:sz="4" w:space="0" w:color="auto"/>
              <w:left w:val="single" w:sz="4" w:space="0" w:color="auto"/>
              <w:bottom w:val="single" w:sz="4" w:space="0" w:color="auto"/>
              <w:right w:val="single" w:sz="4" w:space="0" w:color="auto"/>
            </w:tcBorders>
            <w:shd w:val="clear" w:color="auto" w:fill="FFFFFF"/>
            <w:hideMark/>
          </w:tcPr>
          <w:p w14:paraId="04AD551C" w14:textId="77777777" w:rsidR="00B76EB5" w:rsidRPr="00E26417" w:rsidRDefault="00B76EB5" w:rsidP="0063331C">
            <w:pPr>
              <w:pStyle w:val="TAC"/>
              <w:rPr>
                <w:highlight w:val="lightGray"/>
              </w:rPr>
            </w:pPr>
            <w:r w:rsidRPr="00E26417">
              <w:rPr>
                <w:highlight w:val="lightGray"/>
              </w:rPr>
              <w:t>HST-972</w:t>
            </w:r>
          </w:p>
        </w:tc>
        <w:tc>
          <w:tcPr>
            <w:tcW w:w="851" w:type="pct"/>
            <w:tcBorders>
              <w:top w:val="single" w:sz="4" w:space="0" w:color="auto"/>
              <w:left w:val="single" w:sz="4" w:space="0" w:color="auto"/>
              <w:bottom w:val="single" w:sz="4" w:space="0" w:color="auto"/>
              <w:right w:val="single" w:sz="4" w:space="0" w:color="auto"/>
            </w:tcBorders>
            <w:shd w:val="clear" w:color="auto" w:fill="FFFFFF"/>
            <w:hideMark/>
          </w:tcPr>
          <w:p w14:paraId="08A6C78D" w14:textId="77777777" w:rsidR="00B76EB5" w:rsidRPr="00E26417" w:rsidRDefault="00B76EB5" w:rsidP="0063331C">
            <w:pPr>
              <w:pStyle w:val="TAC"/>
              <w:rPr>
                <w:highlight w:val="lightGray"/>
              </w:rPr>
            </w:pPr>
            <w:r w:rsidRPr="00E26417">
              <w:rPr>
                <w:highlight w:val="lightGray"/>
              </w:rPr>
              <w:t>1x2</w:t>
            </w:r>
          </w:p>
        </w:tc>
        <w:tc>
          <w:tcPr>
            <w:tcW w:w="799" w:type="pct"/>
            <w:tcBorders>
              <w:top w:val="single" w:sz="4" w:space="0" w:color="auto"/>
              <w:left w:val="single" w:sz="4" w:space="0" w:color="auto"/>
              <w:bottom w:val="single" w:sz="4" w:space="0" w:color="auto"/>
              <w:right w:val="single" w:sz="4" w:space="0" w:color="auto"/>
            </w:tcBorders>
            <w:shd w:val="clear" w:color="auto" w:fill="FFFFFF"/>
            <w:hideMark/>
          </w:tcPr>
          <w:p w14:paraId="01421E6E" w14:textId="77777777" w:rsidR="00B76EB5" w:rsidRPr="00E26417" w:rsidRDefault="00B76EB5" w:rsidP="0063331C">
            <w:pPr>
              <w:pStyle w:val="TAC"/>
              <w:rPr>
                <w:highlight w:val="lightGray"/>
              </w:rPr>
            </w:pPr>
            <w:r w:rsidRPr="00E26417">
              <w:rPr>
                <w:highlight w:val="lightGray"/>
              </w:rPr>
              <w:t>70</w:t>
            </w:r>
          </w:p>
        </w:tc>
        <w:tc>
          <w:tcPr>
            <w:tcW w:w="685" w:type="pct"/>
            <w:tcBorders>
              <w:top w:val="single" w:sz="4" w:space="0" w:color="auto"/>
              <w:left w:val="single" w:sz="4" w:space="0" w:color="auto"/>
              <w:bottom w:val="single" w:sz="4" w:space="0" w:color="auto"/>
              <w:right w:val="single" w:sz="4" w:space="0" w:color="auto"/>
            </w:tcBorders>
            <w:shd w:val="clear" w:color="auto" w:fill="FFFFFF"/>
            <w:hideMark/>
          </w:tcPr>
          <w:p w14:paraId="609609E5" w14:textId="77777777" w:rsidR="00B76EB5" w:rsidRPr="00E26417" w:rsidRDefault="00B76EB5" w:rsidP="0063331C">
            <w:pPr>
              <w:pStyle w:val="TAC"/>
              <w:rPr>
                <w:highlight w:val="lightGray"/>
              </w:rPr>
            </w:pPr>
            <w:r w:rsidRPr="00E26417">
              <w:rPr>
                <w:highlight w:val="lightGray"/>
              </w:rPr>
              <w:t>[10.5]</w:t>
            </w:r>
          </w:p>
        </w:tc>
      </w:tr>
      <w:tr w:rsidR="00B76EB5" w:rsidRPr="00E26417" w14:paraId="17E526E8" w14:textId="77777777" w:rsidTr="0063331C">
        <w:trPr>
          <w:jc w:val="center"/>
        </w:trPr>
        <w:tc>
          <w:tcPr>
            <w:tcW w:w="322" w:type="pct"/>
            <w:tcBorders>
              <w:top w:val="single" w:sz="4" w:space="0" w:color="auto"/>
              <w:left w:val="single" w:sz="4" w:space="0" w:color="auto"/>
              <w:bottom w:val="single" w:sz="4" w:space="0" w:color="auto"/>
              <w:right w:val="single" w:sz="4" w:space="0" w:color="auto"/>
            </w:tcBorders>
            <w:shd w:val="clear" w:color="auto" w:fill="FFFFFF"/>
          </w:tcPr>
          <w:p w14:paraId="51B36A1D" w14:textId="77777777" w:rsidR="00B76EB5" w:rsidRPr="00E26417" w:rsidRDefault="00B76EB5" w:rsidP="0063331C">
            <w:pPr>
              <w:pStyle w:val="TAC"/>
              <w:rPr>
                <w:highlight w:val="lightGray"/>
              </w:rPr>
            </w:pPr>
            <w:r w:rsidRPr="00E26417">
              <w:rPr>
                <w:highlight w:val="lightGray"/>
                <w:lang w:eastAsia="ja-JP"/>
              </w:rPr>
              <w:t>1-7</w:t>
            </w: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6AFAB3C6" w14:textId="77777777" w:rsidR="00B76EB5" w:rsidRPr="00E26417" w:rsidRDefault="00B76EB5" w:rsidP="0063331C">
            <w:pPr>
              <w:pStyle w:val="TAC"/>
              <w:rPr>
                <w:highlight w:val="lightGray"/>
              </w:rPr>
            </w:pPr>
            <w:proofErr w:type="gramStart"/>
            <w:r w:rsidRPr="00E26417">
              <w:rPr>
                <w:szCs w:val="18"/>
                <w:highlight w:val="lightGray"/>
              </w:rPr>
              <w:t>R.PDSCH</w:t>
            </w:r>
            <w:proofErr w:type="gramEnd"/>
            <w:r w:rsidRPr="00E26417">
              <w:rPr>
                <w:szCs w:val="18"/>
                <w:highlight w:val="lightGray"/>
              </w:rPr>
              <w:t>.1-8.1 FDD</w:t>
            </w:r>
          </w:p>
        </w:tc>
        <w:tc>
          <w:tcPr>
            <w:tcW w:w="569" w:type="pct"/>
            <w:tcBorders>
              <w:top w:val="single" w:sz="4" w:space="0" w:color="auto"/>
              <w:left w:val="single" w:sz="4" w:space="0" w:color="auto"/>
              <w:bottom w:val="single" w:sz="4" w:space="0" w:color="auto"/>
              <w:right w:val="single" w:sz="4" w:space="0" w:color="auto"/>
            </w:tcBorders>
            <w:shd w:val="clear" w:color="auto" w:fill="FFFFFF"/>
          </w:tcPr>
          <w:p w14:paraId="2ECF9995" w14:textId="77777777" w:rsidR="00B76EB5" w:rsidRPr="00E26417" w:rsidRDefault="00B76EB5" w:rsidP="0063331C">
            <w:pPr>
              <w:pStyle w:val="TAC"/>
              <w:rPr>
                <w:highlight w:val="lightGray"/>
              </w:rPr>
            </w:pPr>
            <w:r w:rsidRPr="00E26417">
              <w:rPr>
                <w:highlight w:val="lightGray"/>
              </w:rPr>
              <w:t>16QAM, 0.48</w:t>
            </w:r>
          </w:p>
        </w:tc>
        <w:tc>
          <w:tcPr>
            <w:tcW w:w="748" w:type="pct"/>
            <w:tcBorders>
              <w:top w:val="single" w:sz="4" w:space="0" w:color="auto"/>
              <w:left w:val="single" w:sz="4" w:space="0" w:color="auto"/>
              <w:bottom w:val="single" w:sz="4" w:space="0" w:color="auto"/>
              <w:right w:val="single" w:sz="4" w:space="0" w:color="auto"/>
            </w:tcBorders>
            <w:shd w:val="clear" w:color="auto" w:fill="FFFFFF"/>
          </w:tcPr>
          <w:p w14:paraId="6D43BD45" w14:textId="77777777" w:rsidR="00B76EB5" w:rsidRPr="00E26417" w:rsidRDefault="00B76EB5" w:rsidP="0063331C">
            <w:pPr>
              <w:pStyle w:val="TAC"/>
              <w:rPr>
                <w:highlight w:val="lightGray"/>
              </w:rPr>
            </w:pPr>
            <w:r w:rsidRPr="00E26417">
              <w:rPr>
                <w:highlight w:val="lightGray"/>
              </w:rPr>
              <w:t>TDLC300-600</w:t>
            </w:r>
          </w:p>
        </w:tc>
        <w:tc>
          <w:tcPr>
            <w:tcW w:w="851" w:type="pct"/>
            <w:tcBorders>
              <w:top w:val="single" w:sz="4" w:space="0" w:color="auto"/>
              <w:left w:val="single" w:sz="4" w:space="0" w:color="auto"/>
              <w:bottom w:val="single" w:sz="4" w:space="0" w:color="auto"/>
              <w:right w:val="single" w:sz="4" w:space="0" w:color="auto"/>
            </w:tcBorders>
            <w:shd w:val="clear" w:color="auto" w:fill="FFFFFF"/>
          </w:tcPr>
          <w:p w14:paraId="5AC0FF98" w14:textId="77777777" w:rsidR="00B76EB5" w:rsidRPr="00E26417" w:rsidRDefault="00B76EB5" w:rsidP="0063331C">
            <w:pPr>
              <w:pStyle w:val="TAC"/>
              <w:rPr>
                <w:highlight w:val="lightGray"/>
              </w:rPr>
            </w:pPr>
            <w:r w:rsidRPr="00E26417">
              <w:rPr>
                <w:highlight w:val="lightGray"/>
              </w:rPr>
              <w:t>2x2</w:t>
            </w:r>
          </w:p>
        </w:tc>
        <w:tc>
          <w:tcPr>
            <w:tcW w:w="799" w:type="pct"/>
            <w:tcBorders>
              <w:top w:val="single" w:sz="4" w:space="0" w:color="auto"/>
              <w:left w:val="single" w:sz="4" w:space="0" w:color="auto"/>
              <w:bottom w:val="single" w:sz="4" w:space="0" w:color="auto"/>
              <w:right w:val="single" w:sz="4" w:space="0" w:color="auto"/>
            </w:tcBorders>
            <w:shd w:val="clear" w:color="auto" w:fill="FFFFFF"/>
          </w:tcPr>
          <w:p w14:paraId="391A4A0E" w14:textId="77777777" w:rsidR="00B76EB5" w:rsidRPr="00E26417" w:rsidRDefault="00B76EB5" w:rsidP="0063331C">
            <w:pPr>
              <w:pStyle w:val="TAC"/>
              <w:rPr>
                <w:highlight w:val="lightGray"/>
              </w:rPr>
            </w:pPr>
            <w:r w:rsidRPr="00E26417">
              <w:rPr>
                <w:highlight w:val="lightGray"/>
              </w:rPr>
              <w:t>70</w:t>
            </w:r>
          </w:p>
        </w:tc>
        <w:tc>
          <w:tcPr>
            <w:tcW w:w="685" w:type="pct"/>
            <w:tcBorders>
              <w:top w:val="single" w:sz="4" w:space="0" w:color="auto"/>
              <w:left w:val="single" w:sz="4" w:space="0" w:color="auto"/>
              <w:bottom w:val="single" w:sz="4" w:space="0" w:color="auto"/>
              <w:right w:val="single" w:sz="4" w:space="0" w:color="auto"/>
            </w:tcBorders>
            <w:shd w:val="clear" w:color="auto" w:fill="FFFFFF"/>
          </w:tcPr>
          <w:p w14:paraId="4097BAC6" w14:textId="77777777" w:rsidR="00B76EB5" w:rsidRPr="00E26417" w:rsidRDefault="00B76EB5" w:rsidP="0063331C">
            <w:pPr>
              <w:pStyle w:val="TAC"/>
              <w:rPr>
                <w:highlight w:val="lightGray"/>
              </w:rPr>
            </w:pPr>
            <w:r w:rsidRPr="00E26417">
              <w:rPr>
                <w:highlight w:val="lightGray"/>
              </w:rPr>
              <w:t>[9.5]</w:t>
            </w:r>
          </w:p>
        </w:tc>
      </w:tr>
    </w:tbl>
    <w:p w14:paraId="4D12581D" w14:textId="77777777" w:rsidR="00B76EB5" w:rsidRPr="00E26417" w:rsidRDefault="00B76EB5" w:rsidP="00B76EB5">
      <w:pPr>
        <w:rPr>
          <w:highlight w:val="lightGray"/>
        </w:rPr>
      </w:pPr>
    </w:p>
    <w:p w14:paraId="53CB3576" w14:textId="77777777" w:rsidR="00B76EB5" w:rsidRPr="00E26417" w:rsidRDefault="00B76EB5" w:rsidP="00B76EB5">
      <w:pPr>
        <w:pStyle w:val="TH"/>
        <w:rPr>
          <w:highlight w:val="lightGray"/>
        </w:rPr>
      </w:pPr>
      <w:r w:rsidRPr="00E26417">
        <w:rPr>
          <w:highlight w:val="lightGray"/>
        </w:rPr>
        <w:t>Table 5.2.2.1.1_1.4-2: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5"/>
        <w:gridCol w:w="1893"/>
        <w:gridCol w:w="1329"/>
        <w:gridCol w:w="1485"/>
        <w:gridCol w:w="1780"/>
        <w:gridCol w:w="1589"/>
        <w:gridCol w:w="790"/>
      </w:tblGrid>
      <w:tr w:rsidR="00B76EB5" w:rsidRPr="00E26417" w14:paraId="60BE3FE6" w14:textId="77777777" w:rsidTr="0063331C">
        <w:trPr>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CEE368" w14:textId="77777777" w:rsidR="00B76EB5" w:rsidRPr="00E26417" w:rsidRDefault="00B76EB5" w:rsidP="0063331C">
            <w:pPr>
              <w:pStyle w:val="TAH"/>
              <w:rPr>
                <w:highlight w:val="lightGray"/>
              </w:rPr>
            </w:pPr>
            <w:r w:rsidRPr="00E26417">
              <w:rPr>
                <w:highlight w:val="lightGray"/>
              </w:rP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6EA11" w14:textId="77777777" w:rsidR="00B76EB5" w:rsidRPr="00E26417" w:rsidRDefault="00B76EB5" w:rsidP="0063331C">
            <w:pPr>
              <w:pStyle w:val="TAH"/>
              <w:rPr>
                <w:highlight w:val="lightGray"/>
              </w:rPr>
            </w:pPr>
            <w:r w:rsidRPr="00E26417">
              <w:rPr>
                <w:highlight w:val="lightGray"/>
              </w:rPr>
              <w:t>Reference</w:t>
            </w:r>
            <w:r w:rsidRPr="00E26417">
              <w:rPr>
                <w:highlight w:val="lightGray"/>
                <w:lang w:eastAsia="zh-CN"/>
              </w:rPr>
              <w:t xml:space="preserve"> </w:t>
            </w:r>
            <w:r w:rsidRPr="00E26417">
              <w:rPr>
                <w:highlight w:val="lightGray"/>
              </w:rPr>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E6D7D" w14:textId="77777777" w:rsidR="00B76EB5" w:rsidRPr="00E26417" w:rsidRDefault="00B76EB5" w:rsidP="0063331C">
            <w:pPr>
              <w:pStyle w:val="TAH"/>
              <w:rPr>
                <w:highlight w:val="lightGray"/>
                <w:lang w:eastAsia="zh-CN"/>
              </w:rPr>
            </w:pPr>
            <w:r w:rsidRPr="00E26417">
              <w:rPr>
                <w:highlight w:val="lightGray"/>
              </w:rPr>
              <w:t>Modulation format</w:t>
            </w:r>
            <w:r w:rsidRPr="00E26417">
              <w:rPr>
                <w:highlight w:val="lightGray"/>
                <w:lang w:eastAsia="zh-CN"/>
              </w:rPr>
              <w:t xml:space="preserve"> </w:t>
            </w:r>
            <w:r w:rsidRPr="00E26417">
              <w:rPr>
                <w:highlight w:val="lightGray"/>
              </w:rPr>
              <w:t>and code rate</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3B09B0" w14:textId="77777777" w:rsidR="00B76EB5" w:rsidRPr="00E26417" w:rsidRDefault="00B76EB5" w:rsidP="0063331C">
            <w:pPr>
              <w:pStyle w:val="TAH"/>
              <w:rPr>
                <w:highlight w:val="lightGray"/>
              </w:rPr>
            </w:pPr>
            <w:r w:rsidRPr="00E26417">
              <w:rPr>
                <w:highlight w:val="lightGray"/>
              </w:rP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F5E09" w14:textId="77777777" w:rsidR="00B76EB5" w:rsidRPr="00E26417" w:rsidRDefault="00B76EB5" w:rsidP="0063331C">
            <w:pPr>
              <w:pStyle w:val="TAH"/>
              <w:rPr>
                <w:highlight w:val="lightGray"/>
              </w:rPr>
            </w:pPr>
            <w:r w:rsidRPr="00E26417">
              <w:rPr>
                <w:highlight w:val="lightGray"/>
              </w:rP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7427C" w14:textId="77777777" w:rsidR="00B76EB5" w:rsidRPr="00E26417" w:rsidRDefault="00B76EB5" w:rsidP="0063331C">
            <w:pPr>
              <w:pStyle w:val="TAH"/>
              <w:rPr>
                <w:highlight w:val="lightGray"/>
              </w:rPr>
            </w:pPr>
            <w:r w:rsidRPr="00E26417">
              <w:rPr>
                <w:highlight w:val="lightGray"/>
              </w:rPr>
              <w:t>Reference value</w:t>
            </w:r>
          </w:p>
        </w:tc>
      </w:tr>
      <w:tr w:rsidR="00B76EB5" w:rsidRPr="00E26417" w14:paraId="6B239CF4" w14:textId="77777777" w:rsidTr="0063331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A644E0"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D3BE9"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04146" w14:textId="77777777" w:rsidR="00B76EB5" w:rsidRPr="00E26417" w:rsidRDefault="00B76EB5" w:rsidP="0063331C">
            <w:pPr>
              <w:rPr>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4D5FF" w14:textId="77777777" w:rsidR="00B76EB5" w:rsidRPr="00E26417" w:rsidRDefault="00B76EB5" w:rsidP="0063331C">
            <w:pPr>
              <w:rPr>
                <w:highlight w:val="light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0280FC" w14:textId="77777777" w:rsidR="00B76EB5" w:rsidRPr="00E26417" w:rsidRDefault="00B76EB5" w:rsidP="0063331C">
            <w:pPr>
              <w:rPr>
                <w:highlight w:val="lightGray"/>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2C39" w14:textId="77777777" w:rsidR="00B76EB5" w:rsidRPr="00E26417" w:rsidRDefault="00B76EB5" w:rsidP="0063331C">
            <w:pPr>
              <w:pStyle w:val="TAH"/>
              <w:rPr>
                <w:highlight w:val="lightGray"/>
              </w:rPr>
            </w:pPr>
            <w:r w:rsidRPr="00E26417">
              <w:rPr>
                <w:highlight w:val="lightGray"/>
              </w:rPr>
              <w:t>Fraction of maximum throughput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C5709" w14:textId="77777777" w:rsidR="00B76EB5" w:rsidRPr="00E26417" w:rsidRDefault="00B76EB5" w:rsidP="0063331C">
            <w:pPr>
              <w:pStyle w:val="TAH"/>
              <w:rPr>
                <w:highlight w:val="lightGray"/>
              </w:rPr>
            </w:pPr>
            <w:r w:rsidRPr="00E26417">
              <w:rPr>
                <w:highlight w:val="lightGray"/>
              </w:rPr>
              <w:t>SNR (dB)</w:t>
            </w:r>
          </w:p>
        </w:tc>
      </w:tr>
      <w:tr w:rsidR="00B76EB5" w:rsidRPr="00E26417" w14:paraId="194FA8F8" w14:textId="77777777" w:rsidTr="0063331C">
        <w:trPr>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92EAE" w14:textId="77777777" w:rsidR="00B76EB5" w:rsidRPr="00E26417" w:rsidRDefault="00B76EB5" w:rsidP="0063331C">
            <w:pPr>
              <w:pStyle w:val="TAC"/>
              <w:rPr>
                <w:highlight w:val="lightGray"/>
                <w:lang w:eastAsia="zh-CN"/>
              </w:rPr>
            </w:pPr>
            <w:r w:rsidRPr="00E26417">
              <w:rPr>
                <w:highlight w:val="lightGray"/>
              </w:rPr>
              <w:t>2-</w:t>
            </w:r>
            <w:r w:rsidRPr="00E26417">
              <w:rPr>
                <w:highlight w:val="lightGray"/>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0B4BC"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.1-3.1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25CE0" w14:textId="77777777" w:rsidR="00B76EB5" w:rsidRPr="00E26417" w:rsidRDefault="00B76EB5" w:rsidP="0063331C">
            <w:pPr>
              <w:pStyle w:val="TAC"/>
              <w:rPr>
                <w:highlight w:val="lightGray"/>
              </w:rPr>
            </w:pPr>
            <w:r w:rsidRPr="00E26417">
              <w:rPr>
                <w:highlight w:val="lightGray"/>
              </w:rP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1C947" w14:textId="77777777" w:rsidR="00B76EB5" w:rsidRPr="00E26417" w:rsidRDefault="00B76EB5" w:rsidP="0063331C">
            <w:pPr>
              <w:pStyle w:val="TAC"/>
              <w:rPr>
                <w:highlight w:val="lightGray"/>
              </w:rPr>
            </w:pPr>
            <w:r w:rsidRPr="00E26417">
              <w:rPr>
                <w:highlight w:val="lightGray"/>
              </w:rP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382B6" w14:textId="77777777" w:rsidR="00B76EB5" w:rsidRPr="00E26417" w:rsidRDefault="00B76EB5" w:rsidP="0063331C">
            <w:pPr>
              <w:pStyle w:val="TAC"/>
              <w:rPr>
                <w:highlight w:val="lightGray"/>
              </w:rPr>
            </w:pPr>
            <w:r w:rsidRPr="00E26417">
              <w:rPr>
                <w:highlight w:val="lightGray"/>
              </w:rP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6A3265" w14:textId="77777777" w:rsidR="00B76EB5" w:rsidRPr="00E26417" w:rsidRDefault="00B76EB5" w:rsidP="0063331C">
            <w:pPr>
              <w:pStyle w:val="TAC"/>
              <w:rPr>
                <w:highlight w:val="lightGray"/>
              </w:rPr>
            </w:pPr>
            <w:r w:rsidRPr="00E26417">
              <w:rPr>
                <w:highlight w:val="lightGray"/>
              </w:rP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1C21F5" w14:textId="77777777" w:rsidR="00B76EB5" w:rsidRPr="00E26417" w:rsidRDefault="00B76EB5" w:rsidP="0063331C">
            <w:pPr>
              <w:pStyle w:val="TAC"/>
              <w:rPr>
                <w:highlight w:val="lightGray"/>
              </w:rPr>
            </w:pPr>
            <w:r w:rsidRPr="00E26417">
              <w:rPr>
                <w:highlight w:val="lightGray"/>
              </w:rPr>
              <w:t>20.4</w:t>
            </w:r>
          </w:p>
        </w:tc>
      </w:tr>
      <w:tr w:rsidR="00B76EB5" w:rsidRPr="00C32778" w14:paraId="35E6B060" w14:textId="77777777" w:rsidTr="0063331C">
        <w:trPr>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1FA67" w14:textId="77777777" w:rsidR="00B76EB5" w:rsidRPr="00E26417" w:rsidRDefault="00B76EB5" w:rsidP="0063331C">
            <w:pPr>
              <w:pStyle w:val="TAC"/>
              <w:rPr>
                <w:highlight w:val="lightGray"/>
              </w:rPr>
            </w:pPr>
            <w:r w:rsidRPr="00E26417">
              <w:rPr>
                <w:highlight w:val="lightGray"/>
              </w:rPr>
              <w:t>2-2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FFFC2" w14:textId="77777777" w:rsidR="00B76EB5" w:rsidRPr="00E26417" w:rsidRDefault="00B76EB5" w:rsidP="0063331C">
            <w:pPr>
              <w:pStyle w:val="TAC"/>
              <w:rPr>
                <w:highlight w:val="lightGray"/>
              </w:rPr>
            </w:pPr>
            <w:proofErr w:type="gramStart"/>
            <w:r w:rsidRPr="00E26417">
              <w:rPr>
                <w:highlight w:val="lightGray"/>
              </w:rPr>
              <w:t>R.PDSCH</w:t>
            </w:r>
            <w:proofErr w:type="gramEnd"/>
            <w:r w:rsidRPr="00E26417">
              <w:rPr>
                <w:highlight w:val="lightGray"/>
              </w:rPr>
              <w:t>.2-1.1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3941D" w14:textId="77777777" w:rsidR="00B76EB5" w:rsidRPr="00E26417" w:rsidRDefault="00B76EB5" w:rsidP="0063331C">
            <w:pPr>
              <w:pStyle w:val="TAC"/>
              <w:rPr>
                <w:highlight w:val="lightGray"/>
              </w:rPr>
            </w:pPr>
            <w:r w:rsidRPr="00E26417">
              <w:rPr>
                <w:highlight w:val="lightGray"/>
              </w:rP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DFE6" w14:textId="77777777" w:rsidR="00B76EB5" w:rsidRPr="00E26417" w:rsidRDefault="00B76EB5" w:rsidP="0063331C">
            <w:pPr>
              <w:pStyle w:val="TAC"/>
              <w:rPr>
                <w:highlight w:val="lightGray"/>
              </w:rPr>
            </w:pPr>
            <w:r w:rsidRPr="00E26417">
              <w:rPr>
                <w:highlight w:val="lightGray"/>
              </w:rP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B3958" w14:textId="77777777" w:rsidR="00B76EB5" w:rsidRPr="00E26417" w:rsidRDefault="00B76EB5" w:rsidP="0063331C">
            <w:pPr>
              <w:pStyle w:val="TAC"/>
              <w:rPr>
                <w:highlight w:val="lightGray"/>
              </w:rPr>
            </w:pPr>
            <w:r w:rsidRPr="00E26417">
              <w:rPr>
                <w:highlight w:val="lightGray"/>
              </w:rP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13C70C" w14:textId="77777777" w:rsidR="00B76EB5" w:rsidRPr="00E26417" w:rsidRDefault="00B76EB5" w:rsidP="0063331C">
            <w:pPr>
              <w:pStyle w:val="TAC"/>
              <w:rPr>
                <w:highlight w:val="lightGray"/>
              </w:rPr>
            </w:pPr>
            <w:r w:rsidRPr="00E26417">
              <w:rPr>
                <w:highlight w:val="lightGray"/>
              </w:rP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80EA6" w14:textId="77777777" w:rsidR="00B76EB5" w:rsidRPr="00C32778" w:rsidRDefault="00B76EB5" w:rsidP="0063331C">
            <w:pPr>
              <w:pStyle w:val="TAC"/>
            </w:pPr>
            <w:r w:rsidRPr="00E26417">
              <w:rPr>
                <w:highlight w:val="lightGray"/>
              </w:rPr>
              <w:t>20.7</w:t>
            </w:r>
          </w:p>
        </w:tc>
      </w:tr>
    </w:tbl>
    <w:p w14:paraId="4FE78115" w14:textId="77777777" w:rsidR="00B76EB5" w:rsidRPr="00B76EB5" w:rsidRDefault="00B76EB5" w:rsidP="005964FA">
      <w:pPr>
        <w:pStyle w:val="B1"/>
        <w:rPr>
          <w:lang w:val="en-US"/>
        </w:rPr>
      </w:pPr>
    </w:p>
    <w:p w14:paraId="105FEA20" w14:textId="542E2ACE" w:rsidR="005267C8" w:rsidRDefault="006F0AB0" w:rsidP="00E7421A">
      <w:r w:rsidRPr="006F0AB0">
        <w:t xml:space="preserve">The procedure states that the pass/fail decision should be </w:t>
      </w:r>
      <w:r w:rsidR="00036F49">
        <w:t>according to</w:t>
      </w:r>
      <w:r w:rsidRPr="006F0AB0">
        <w:t xml:space="preserve"> </w:t>
      </w:r>
      <w:r w:rsidRPr="006F0AB0">
        <w:rPr>
          <w:b/>
          <w:bCs/>
        </w:rPr>
        <w:t>Table G.1.5-1</w:t>
      </w:r>
      <w:r w:rsidRPr="006F0AB0">
        <w:t>.</w:t>
      </w:r>
      <w:r w:rsidR="00436E68">
        <w:t xml:space="preserve"> </w:t>
      </w:r>
      <w:r w:rsidR="005267C8">
        <w:t xml:space="preserve">This table </w:t>
      </w:r>
      <w:r w:rsidR="00436E68">
        <w:t>doesn’t include pass fail decision limits</w:t>
      </w:r>
      <w:r w:rsidR="00601F6A">
        <w:t xml:space="preserve"> but Minimum Test Time</w:t>
      </w:r>
      <w:r w:rsidR="005267C8">
        <w:t>.</w:t>
      </w:r>
    </w:p>
    <w:p w14:paraId="5D59C404" w14:textId="77777777" w:rsidR="00625F17" w:rsidRPr="00C75F5D" w:rsidRDefault="00625F17" w:rsidP="00625F17">
      <w:pPr>
        <w:pStyle w:val="Heading2"/>
        <w:rPr>
          <w:highlight w:val="lightGray"/>
        </w:rPr>
      </w:pPr>
      <w:bookmarkStart w:id="3" w:name="_Toc27479753"/>
      <w:bookmarkStart w:id="4" w:name="_Toc36058952"/>
      <w:bookmarkStart w:id="5" w:name="_Toc44067886"/>
      <w:bookmarkStart w:id="6" w:name="_Toc52716813"/>
      <w:bookmarkStart w:id="7" w:name="_Toc58239465"/>
      <w:bookmarkStart w:id="8" w:name="_Toc68247056"/>
      <w:bookmarkStart w:id="9" w:name="_Toc75790373"/>
      <w:r w:rsidRPr="00C75F5D">
        <w:rPr>
          <w:highlight w:val="lightGray"/>
        </w:rPr>
        <w:t>G.1.5</w:t>
      </w:r>
      <w:r w:rsidRPr="00C75F5D">
        <w:rPr>
          <w:highlight w:val="lightGray"/>
        </w:rPr>
        <w:tab/>
        <w:t>Minimum Test time</w:t>
      </w:r>
      <w:bookmarkEnd w:id="3"/>
      <w:bookmarkEnd w:id="4"/>
      <w:bookmarkEnd w:id="5"/>
      <w:bookmarkEnd w:id="6"/>
      <w:bookmarkEnd w:id="7"/>
      <w:bookmarkEnd w:id="8"/>
      <w:bookmarkEnd w:id="9"/>
    </w:p>
    <w:p w14:paraId="57C1C1AA" w14:textId="77777777" w:rsidR="00625F17" w:rsidRPr="009C2CBA" w:rsidRDefault="00625F17" w:rsidP="00625F17">
      <w:pPr>
        <w:rPr>
          <w:highlight w:val="lightGray"/>
        </w:rPr>
      </w:pPr>
      <w:r w:rsidRPr="009C2CBA">
        <w:rPr>
          <w:highlight w:val="lightGray"/>
        </w:rPr>
        <w:t xml:space="preserve">If a </w:t>
      </w:r>
      <w:proofErr w:type="gramStart"/>
      <w:r w:rsidRPr="009C2CBA">
        <w:rPr>
          <w:highlight w:val="lightGray"/>
        </w:rPr>
        <w:t>pass fail</w:t>
      </w:r>
      <w:proofErr w:type="gramEnd"/>
      <w:r w:rsidRPr="009C2CBA">
        <w:rPr>
          <w:highlight w:val="lightGray"/>
        </w:rPr>
        <w:t xml:space="preserve"> decision in clause G.1.4 can be achieved earlier than the minimum test time, then the test shall not be decided, but continued until the minimum test time is elapsed.</w:t>
      </w:r>
    </w:p>
    <w:p w14:paraId="3F2F8C65" w14:textId="77777777" w:rsidR="00625F17" w:rsidRPr="00C75F5D" w:rsidRDefault="00625F17" w:rsidP="00625F17">
      <w:pPr>
        <w:rPr>
          <w:highlight w:val="lightGray"/>
        </w:rPr>
      </w:pPr>
      <w:r w:rsidRPr="00C75F5D">
        <w:rPr>
          <w:highlight w:val="lightGray"/>
        </w:rPr>
        <w:t>The tables below contain the minimum number of slots for FDD and TDD.</w:t>
      </w:r>
    </w:p>
    <w:p w14:paraId="1E29DF47" w14:textId="77777777" w:rsidR="00625F17" w:rsidRPr="00C75F5D" w:rsidRDefault="00625F17" w:rsidP="00625F17">
      <w:pPr>
        <w:rPr>
          <w:highlight w:val="lightGray"/>
        </w:rPr>
      </w:pPr>
      <w:r w:rsidRPr="00C75F5D">
        <w:rPr>
          <w:highlight w:val="lightGray"/>
        </w:rPr>
        <w:t xml:space="preserve">By simulations the </w:t>
      </w:r>
      <w:r w:rsidRPr="00C75F5D">
        <w:rPr>
          <w:highlight w:val="lightGray"/>
          <w:u w:val="single"/>
        </w:rPr>
        <w:t>m</w:t>
      </w:r>
      <w:r w:rsidRPr="00C75F5D">
        <w:rPr>
          <w:highlight w:val="lightGray"/>
        </w:rPr>
        <w:t xml:space="preserve">inimum </w:t>
      </w:r>
      <w:r w:rsidRPr="00C75F5D">
        <w:rPr>
          <w:highlight w:val="lightGray"/>
          <w:u w:val="single"/>
        </w:rPr>
        <w:t>n</w:t>
      </w:r>
      <w:r w:rsidRPr="00C75F5D">
        <w:rPr>
          <w:highlight w:val="lightGray"/>
        </w:rPr>
        <w:t xml:space="preserve">umber of </w:t>
      </w:r>
      <w:r w:rsidRPr="00C75F5D">
        <w:rPr>
          <w:highlight w:val="lightGray"/>
          <w:u w:val="single"/>
        </w:rPr>
        <w:t>a</w:t>
      </w:r>
      <w:r w:rsidRPr="00C75F5D">
        <w:rPr>
          <w:highlight w:val="lightGray"/>
        </w:rPr>
        <w:t xml:space="preserve">ctive </w:t>
      </w:r>
      <w:r w:rsidRPr="00C75F5D">
        <w:rPr>
          <w:highlight w:val="lightGray"/>
          <w:u w:val="single"/>
        </w:rPr>
        <w:t>s</w:t>
      </w:r>
      <w:r w:rsidRPr="00C75F5D">
        <w:rPr>
          <w:highlight w:val="lightGray"/>
        </w:rPr>
        <w:t>ubframes (carrying DL payload) was derived (MNAS), then adding inactive subframes to the active ones. (for TDD additional subframes contain no DL payload), then rounding up to full thousand.</w:t>
      </w:r>
    </w:p>
    <w:p w14:paraId="47675F70" w14:textId="77777777" w:rsidR="00625F17" w:rsidRPr="00C75F5D" w:rsidRDefault="00625F17" w:rsidP="00625F17">
      <w:pPr>
        <w:pStyle w:val="H6"/>
        <w:rPr>
          <w:highlight w:val="lightGray"/>
        </w:rPr>
      </w:pPr>
      <w:r w:rsidRPr="00C75F5D">
        <w:rPr>
          <w:highlight w:val="lightGray"/>
        </w:rPr>
        <w:t>Simulation method to derive minimum test time:</w:t>
      </w:r>
    </w:p>
    <w:p w14:paraId="63C531D0" w14:textId="77777777" w:rsidR="00625F17" w:rsidRPr="00C75F5D" w:rsidRDefault="00625F17" w:rsidP="00625F17">
      <w:pPr>
        <w:rPr>
          <w:highlight w:val="lightGray"/>
        </w:rPr>
      </w:pPr>
      <w:r w:rsidRPr="00C75F5D">
        <w:rPr>
          <w:highlight w:val="lightGray"/>
        </w:rPr>
        <w:t xml:space="preserve">With a level, corresponding a throughput at the test limit (here 30 % or 35 % or 50 % or 70 % of the max. throughput) the preliminary throughput versus time converges towards the final throughput. The allowance of ± 2% throughput variation around the </w:t>
      </w:r>
      <w:proofErr w:type="gramStart"/>
      <w:r w:rsidRPr="00C75F5D">
        <w:rPr>
          <w:highlight w:val="lightGray"/>
        </w:rPr>
        <w:t>above mentioned</w:t>
      </w:r>
      <w:proofErr w:type="gramEnd"/>
      <w:r w:rsidRPr="00C75F5D">
        <w:rPr>
          <w:highlight w:val="lightGray"/>
        </w:rPr>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F14E882" w14:textId="77777777" w:rsidR="00625F17" w:rsidRPr="00C75F5D" w:rsidRDefault="00625F17" w:rsidP="00625F17">
      <w:pPr>
        <w:rPr>
          <w:highlight w:val="lightGray"/>
        </w:rPr>
      </w:pPr>
      <w:r w:rsidRPr="00C75F5D">
        <w:rPr>
          <w:highlight w:val="lightGray"/>
        </w:rP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rsidRPr="00C75F5D">
        <w:rPr>
          <w:highlight w:val="lightGray"/>
        </w:rPr>
        <w:t>In order to</w:t>
      </w:r>
      <w:proofErr w:type="gramEnd"/>
      <w:r w:rsidRPr="00C75F5D">
        <w:rPr>
          <w:highlight w:val="lightGray"/>
        </w:rPr>
        <w:t xml:space="preserve"> account for the additional throughput variation, a SNR uncertainty due to finite test time term is added to the overall MU calculation.</w:t>
      </w:r>
    </w:p>
    <w:p w14:paraId="002884F1" w14:textId="77777777" w:rsidR="00625F17" w:rsidRPr="00C75F5D" w:rsidRDefault="00625F17" w:rsidP="00625F17">
      <w:pPr>
        <w:rPr>
          <w:highlight w:val="lightGray"/>
        </w:rPr>
      </w:pPr>
      <w:r w:rsidRPr="00C75F5D">
        <w:rPr>
          <w:highlight w:val="lightGray"/>
        </w:rPr>
        <w:t>The entire procedure is summarized as below.</w:t>
      </w:r>
    </w:p>
    <w:p w14:paraId="2D80D07E" w14:textId="77777777" w:rsidR="00625F17" w:rsidRPr="00C75F5D" w:rsidRDefault="00625F17" w:rsidP="00625F17">
      <w:pPr>
        <w:pStyle w:val="Heading3"/>
        <w:rPr>
          <w:highlight w:val="lightGray"/>
        </w:rPr>
      </w:pPr>
      <w:r w:rsidRPr="00C75F5D">
        <w:rPr>
          <w:highlight w:val="lightGray"/>
        </w:rPr>
        <w:t>G.1.5.0_1</w:t>
      </w:r>
      <w:r w:rsidRPr="00C75F5D">
        <w:rPr>
          <w:highlight w:val="lightGray"/>
        </w:rPr>
        <w:tab/>
        <w:t>Minimum Test Time procedure for PDSCH scenarios with 30% or 35% or 50% or 70% Throughput requirement</w:t>
      </w:r>
    </w:p>
    <w:p w14:paraId="41CB3B6E" w14:textId="77777777" w:rsidR="00625F17" w:rsidRPr="00C75F5D" w:rsidRDefault="00625F17" w:rsidP="00625F17">
      <w:pPr>
        <w:pStyle w:val="B1"/>
        <w:ind w:left="0" w:firstLine="284"/>
        <w:rPr>
          <w:highlight w:val="lightGray"/>
        </w:rPr>
      </w:pPr>
      <w:r w:rsidRPr="00C75F5D">
        <w:rPr>
          <w:highlight w:val="lightGray"/>
        </w:rPr>
        <w:t>1.</w:t>
      </w:r>
      <w:r w:rsidRPr="00C75F5D">
        <w:rPr>
          <w:highlight w:val="lightGray"/>
        </w:rPr>
        <w:tab/>
        <w:t xml:space="preserve">Run the PDSCH simulations for an extended </w:t>
      </w:r>
      <w:proofErr w:type="gramStart"/>
      <w:r w:rsidRPr="00C75F5D">
        <w:rPr>
          <w:highlight w:val="lightGray"/>
        </w:rPr>
        <w:t>period of time</w:t>
      </w:r>
      <w:proofErr w:type="gramEnd"/>
      <w:r w:rsidRPr="00C75F5D">
        <w:rPr>
          <w:highlight w:val="lightGray"/>
        </w:rPr>
        <w:t xml:space="preserve"> at the SNR of interest for multiple seeds.</w:t>
      </w:r>
    </w:p>
    <w:p w14:paraId="2CB3C207" w14:textId="77777777" w:rsidR="00625F17" w:rsidRPr="00C75F5D" w:rsidRDefault="00625F17" w:rsidP="00625F17">
      <w:pPr>
        <w:pStyle w:val="B1"/>
        <w:rPr>
          <w:highlight w:val="lightGray"/>
        </w:rPr>
      </w:pPr>
      <w:r w:rsidRPr="00C75F5D">
        <w:rPr>
          <w:highlight w:val="lightGray"/>
        </w:rPr>
        <w:t>2.</w:t>
      </w:r>
      <w:r w:rsidRPr="00C75F5D">
        <w:rPr>
          <w:highlight w:val="lightGray"/>
        </w:rPr>
        <w:tab/>
        <w:t xml:space="preserve">The minimum test time is determined by the time it took the throughput curve to settle within +/- 2% of the target throughput value across all seeds. </w:t>
      </w:r>
    </w:p>
    <w:p w14:paraId="072762EF" w14:textId="77777777" w:rsidR="00625F17" w:rsidRPr="00C75F5D" w:rsidRDefault="00625F17" w:rsidP="00625F17">
      <w:pPr>
        <w:pStyle w:val="B1"/>
        <w:rPr>
          <w:highlight w:val="lightGray"/>
        </w:rPr>
      </w:pPr>
      <w:r w:rsidRPr="00C75F5D">
        <w:rPr>
          <w:highlight w:val="lightGray"/>
        </w:rPr>
        <w:lastRenderedPageBreak/>
        <w:t>3.</w:t>
      </w:r>
      <w:r w:rsidRPr="00C75F5D">
        <w:rPr>
          <w:highlight w:val="lightGray"/>
        </w:rPr>
        <w:tab/>
        <w:t>If the throughput does not settle within the +/- 2% throughput limit within a reasonable amount of time for any seed, expand the threshold to +/- 3.5% of the target throughput value.</w:t>
      </w:r>
    </w:p>
    <w:p w14:paraId="0D0B1CE1" w14:textId="77777777" w:rsidR="00625F17" w:rsidRPr="00554FB8" w:rsidRDefault="00625F17" w:rsidP="00625F17">
      <w:pPr>
        <w:pStyle w:val="B1"/>
        <w:rPr>
          <w:szCs w:val="22"/>
        </w:rPr>
      </w:pPr>
      <w:r w:rsidRPr="009C2CBA">
        <w:rPr>
          <w:highlight w:val="lightGray"/>
        </w:rPr>
        <w:t>4.</w:t>
      </w:r>
      <w:r w:rsidRPr="009C2CBA">
        <w:rPr>
          <w:highlight w:val="lightGray"/>
        </w:rPr>
        <w:tab/>
        <w:t>To account for the additional 1.5% throughput variation, determine from the Throughput vs SNR curve, what is the SNR delta corresponding to this 1.5 % throughput increase.</w:t>
      </w:r>
    </w:p>
    <w:p w14:paraId="7E5FA419" w14:textId="77777777" w:rsidR="00625F17" w:rsidRPr="00C75F5D" w:rsidRDefault="00625F17" w:rsidP="00625F17">
      <w:pPr>
        <w:pStyle w:val="B1"/>
        <w:ind w:firstLine="0"/>
      </w:pPr>
      <w:r w:rsidRPr="00C75F5D">
        <w:rPr>
          <w:highlight w:val="lightGray"/>
        </w:rPr>
        <w:t>5.</w:t>
      </w:r>
      <w:r w:rsidRPr="00C75F5D">
        <w:rPr>
          <w:highlight w:val="lightGray"/>
        </w:rPr>
        <w:tab/>
        <w:t>That SNR value is the added SNR uncertainty due to finite test time.</w:t>
      </w:r>
    </w:p>
    <w:p w14:paraId="14D8D46B" w14:textId="77777777" w:rsidR="00625F17" w:rsidRDefault="00625F17" w:rsidP="00E7421A"/>
    <w:p w14:paraId="631A9040" w14:textId="6E6932CF" w:rsidR="00DB273B" w:rsidRDefault="005267C8" w:rsidP="00E7421A">
      <w:r>
        <w:t xml:space="preserve">There is another Annex, </w:t>
      </w:r>
      <w:r w:rsidR="00436E68">
        <w:t xml:space="preserve">G.1.4. </w:t>
      </w:r>
      <w:r>
        <w:t xml:space="preserve">that define </w:t>
      </w:r>
      <w:r w:rsidR="00B4639E">
        <w:t>test</w:t>
      </w:r>
      <w:r>
        <w:t xml:space="preserve"> limit</w:t>
      </w:r>
      <w:r w:rsidR="00436E68">
        <w:t>.</w:t>
      </w:r>
    </w:p>
    <w:p w14:paraId="4E588507" w14:textId="77777777" w:rsidR="00C05AED" w:rsidRPr="00C75F5D" w:rsidRDefault="00C05AED" w:rsidP="00C05AED">
      <w:pPr>
        <w:pStyle w:val="Heading2"/>
        <w:rPr>
          <w:highlight w:val="lightGray"/>
        </w:rPr>
      </w:pPr>
      <w:bookmarkStart w:id="10" w:name="_Toc27479752"/>
      <w:bookmarkStart w:id="11" w:name="_Toc36058951"/>
      <w:bookmarkStart w:id="12" w:name="_Toc44067885"/>
      <w:bookmarkStart w:id="13" w:name="_Toc52716812"/>
      <w:bookmarkStart w:id="14" w:name="_Toc58239464"/>
      <w:bookmarkStart w:id="15" w:name="_Toc68247055"/>
      <w:bookmarkStart w:id="16" w:name="_Toc75790372"/>
      <w:r w:rsidRPr="00C75F5D">
        <w:rPr>
          <w:highlight w:val="lightGray"/>
        </w:rPr>
        <w:t>G.1.4</w:t>
      </w:r>
      <w:r w:rsidRPr="00C75F5D">
        <w:rPr>
          <w:highlight w:val="lightGray"/>
        </w:rPr>
        <w:tab/>
        <w:t>Pass Fail limit</w:t>
      </w:r>
      <w:bookmarkEnd w:id="10"/>
      <w:bookmarkEnd w:id="11"/>
      <w:bookmarkEnd w:id="12"/>
      <w:bookmarkEnd w:id="13"/>
      <w:bookmarkEnd w:id="14"/>
      <w:bookmarkEnd w:id="15"/>
      <w:bookmarkEnd w:id="16"/>
    </w:p>
    <w:p w14:paraId="34F44612" w14:textId="77777777" w:rsidR="00C05AED" w:rsidRPr="00C75F5D" w:rsidRDefault="00C05AED" w:rsidP="00C05AED">
      <w:pPr>
        <w:rPr>
          <w:highlight w:val="lightGray"/>
        </w:rPr>
      </w:pPr>
      <w:r w:rsidRPr="00C75F5D">
        <w:rPr>
          <w:highlight w:val="lightGray"/>
        </w:rPr>
        <w:t>Testing Throughput = 30 %, then the test limit is</w:t>
      </w:r>
    </w:p>
    <w:p w14:paraId="1A30E2EE" w14:textId="77777777" w:rsidR="00C05AED" w:rsidRPr="00C75F5D" w:rsidRDefault="00C05AED" w:rsidP="00C05AED">
      <w:pPr>
        <w:rPr>
          <w:highlight w:val="lightGray"/>
        </w:rPr>
      </w:pPr>
      <w:r w:rsidRPr="00C75F5D">
        <w:rPr>
          <w:highlight w:val="lightGray"/>
        </w:rPr>
        <w:t xml:space="preserve">Number of successes (ACK) / number of samples ≥ 59 / 233 </w:t>
      </w:r>
    </w:p>
    <w:p w14:paraId="607E7563" w14:textId="77777777" w:rsidR="00C05AED" w:rsidRPr="00C75F5D" w:rsidRDefault="00C05AED" w:rsidP="00C05AED">
      <w:pPr>
        <w:rPr>
          <w:highlight w:val="lightGray"/>
        </w:rPr>
      </w:pPr>
      <w:r w:rsidRPr="00C75F5D">
        <w:rPr>
          <w:highlight w:val="lightGray"/>
        </w:rPr>
        <w:t>Testing Throughput = 70 % then the test limit is</w:t>
      </w:r>
    </w:p>
    <w:p w14:paraId="6E6A4841" w14:textId="77777777" w:rsidR="00C05AED" w:rsidRPr="00C75F5D" w:rsidRDefault="00C05AED" w:rsidP="00C05AED">
      <w:pPr>
        <w:rPr>
          <w:highlight w:val="lightGray"/>
        </w:rPr>
      </w:pPr>
      <w:r w:rsidRPr="00C75F5D">
        <w:rPr>
          <w:highlight w:val="lightGray"/>
        </w:rPr>
        <w:t xml:space="preserve">Number of fails (NACK and statDTX) / number of samples ≤ 66 / 184 </w:t>
      </w:r>
    </w:p>
    <w:p w14:paraId="7E62D806" w14:textId="77777777" w:rsidR="00C05AED" w:rsidRPr="00C75F5D" w:rsidRDefault="00C05AED" w:rsidP="00C05AED">
      <w:pPr>
        <w:rPr>
          <w:highlight w:val="lightGray"/>
        </w:rPr>
      </w:pPr>
      <w:r w:rsidRPr="00C75F5D">
        <w:rPr>
          <w:highlight w:val="lightGray"/>
        </w:rPr>
        <w:t>Testing BLER = 1% then the test limit is</w:t>
      </w:r>
    </w:p>
    <w:p w14:paraId="31066C78" w14:textId="77777777" w:rsidR="00C05AED" w:rsidRPr="00C75F5D" w:rsidRDefault="00C05AED" w:rsidP="00C05AED">
      <w:pPr>
        <w:rPr>
          <w:highlight w:val="lightGray"/>
        </w:rPr>
      </w:pPr>
      <w:r w:rsidRPr="00C75F5D">
        <w:rPr>
          <w:highlight w:val="lightGray"/>
        </w:rPr>
        <w:t>Number of fails (NACK and statDTX) / number of samples ≤ 163 / 13135</w:t>
      </w:r>
    </w:p>
    <w:p w14:paraId="5E7C0F09" w14:textId="77777777" w:rsidR="00C05AED" w:rsidRPr="00C75F5D" w:rsidRDefault="00C05AED" w:rsidP="00C05AED">
      <w:pPr>
        <w:rPr>
          <w:highlight w:val="lightGray"/>
        </w:rPr>
      </w:pPr>
      <w:r w:rsidRPr="00C75F5D">
        <w:rPr>
          <w:highlight w:val="lightGray"/>
        </w:rPr>
        <w:t>There are 3 distinct cases:</w:t>
      </w:r>
    </w:p>
    <w:p w14:paraId="5859A522" w14:textId="77777777" w:rsidR="00C05AED" w:rsidRPr="00C75F5D" w:rsidRDefault="00C05AED" w:rsidP="00C05AED">
      <w:pPr>
        <w:pStyle w:val="B1"/>
        <w:rPr>
          <w:highlight w:val="lightGray"/>
        </w:rPr>
      </w:pPr>
      <w:r w:rsidRPr="00C75F5D">
        <w:rPr>
          <w:highlight w:val="lightGray"/>
        </w:rPr>
        <w:t>a)</w:t>
      </w:r>
      <w:r w:rsidRPr="00C75F5D">
        <w:rPr>
          <w:highlight w:val="lightGray"/>
        </w:rPr>
        <w:tab/>
        <w:t xml:space="preserve">The duration for the number of samples (233, 184 </w:t>
      </w:r>
      <w:r w:rsidRPr="00C75F5D">
        <w:rPr>
          <w:highlight w:val="lightGray"/>
          <w:lang w:eastAsia="zh-CN"/>
        </w:rPr>
        <w:t>or 13135</w:t>
      </w:r>
      <w:r w:rsidRPr="00C75F5D">
        <w:rPr>
          <w:highlight w:val="lightGray"/>
        </w:rPr>
        <w:t>) is greater than the minimum test time:</w:t>
      </w:r>
    </w:p>
    <w:p w14:paraId="0220F387" w14:textId="77777777" w:rsidR="00C05AED" w:rsidRPr="00C75F5D" w:rsidRDefault="00C05AED" w:rsidP="00C05AED">
      <w:pPr>
        <w:pStyle w:val="B1"/>
        <w:rPr>
          <w:highlight w:val="lightGray"/>
        </w:rPr>
      </w:pPr>
      <w:r w:rsidRPr="00C75F5D">
        <w:rPr>
          <w:highlight w:val="lightGray"/>
        </w:rPr>
        <w:t xml:space="preserve">Then the number of samples (233, 184 or 13135) is </w:t>
      </w:r>
      <w:proofErr w:type="gramStart"/>
      <w:r w:rsidRPr="00C75F5D">
        <w:rPr>
          <w:highlight w:val="lightGray"/>
        </w:rPr>
        <w:t>predefined</w:t>
      </w:r>
      <w:proofErr w:type="gramEnd"/>
      <w:r w:rsidRPr="00C75F5D">
        <w:rPr>
          <w:highlight w:val="lightGray"/>
        </w:rPr>
        <w:t xml:space="preserve"> and the decision is done according to the number of events (59 successes, 66 fails or 163 fails)</w:t>
      </w:r>
    </w:p>
    <w:p w14:paraId="452B4448" w14:textId="77777777" w:rsidR="00C05AED" w:rsidRPr="00C75F5D" w:rsidRDefault="00C05AED" w:rsidP="00C05AED">
      <w:pPr>
        <w:pStyle w:val="B1"/>
        <w:rPr>
          <w:highlight w:val="lightGray"/>
        </w:rPr>
      </w:pPr>
      <w:r w:rsidRPr="00C75F5D">
        <w:rPr>
          <w:highlight w:val="lightGray"/>
        </w:rPr>
        <w:t>b)</w:t>
      </w:r>
      <w:r w:rsidRPr="00C75F5D">
        <w:rPr>
          <w:highlight w:val="lightGray"/>
        </w:rPr>
        <w:tab/>
        <w:t xml:space="preserve">Since subframe 0 and 5 contain less bits than the remaining subframes, it is allowed to predefine </w:t>
      </w:r>
      <w:proofErr w:type="gramStart"/>
      <w:r w:rsidRPr="00C75F5D">
        <w:rPr>
          <w:highlight w:val="lightGray"/>
        </w:rPr>
        <w:t>a number of</w:t>
      </w:r>
      <w:proofErr w:type="gramEnd"/>
      <w:r w:rsidRPr="00C75F5D">
        <w:rPr>
          <w:highlight w:val="lightGray"/>
        </w:rPr>
        <w:t xml:space="preserve"> samples contained in an integer number of frames. In this case test-limit-ratio applies.</w:t>
      </w:r>
    </w:p>
    <w:p w14:paraId="27E74784" w14:textId="77777777" w:rsidR="00C05AED" w:rsidRPr="009C2CBA" w:rsidRDefault="00C05AED" w:rsidP="00C05AED">
      <w:pPr>
        <w:pStyle w:val="B1"/>
        <w:rPr>
          <w:highlight w:val="lightGray"/>
        </w:rPr>
      </w:pPr>
      <w:r w:rsidRPr="00C75F5D">
        <w:rPr>
          <w:highlight w:val="lightGray"/>
        </w:rPr>
        <w:t>c)</w:t>
      </w:r>
      <w:r w:rsidRPr="00C75F5D">
        <w:rPr>
          <w:highlight w:val="lightGray"/>
        </w:rPr>
        <w:tab/>
      </w:r>
      <w:r w:rsidRPr="009C2CBA">
        <w:rPr>
          <w:highlight w:val="lightGray"/>
        </w:rPr>
        <w:t>The minimum test time is greater than the duration for the number of samples:</w:t>
      </w:r>
    </w:p>
    <w:p w14:paraId="6EAF56C3" w14:textId="77777777" w:rsidR="00C05AED" w:rsidRPr="009C2CBA" w:rsidRDefault="00C05AED" w:rsidP="00C05AED">
      <w:pPr>
        <w:pStyle w:val="B1"/>
        <w:rPr>
          <w:highlight w:val="lightGray"/>
        </w:rPr>
      </w:pPr>
      <w:r w:rsidRPr="009C2CBA">
        <w:rPr>
          <w:highlight w:val="lightGray"/>
        </w:rPr>
        <w:t xml:space="preserve">The minimum test time is </w:t>
      </w:r>
      <w:proofErr w:type="gramStart"/>
      <w:r w:rsidRPr="009C2CBA">
        <w:rPr>
          <w:highlight w:val="lightGray"/>
        </w:rPr>
        <w:t>predefined</w:t>
      </w:r>
      <w:proofErr w:type="gramEnd"/>
      <w:r w:rsidRPr="009C2CBA">
        <w:rPr>
          <w:highlight w:val="lightGray"/>
        </w:rPr>
        <w:t xml:space="preserve"> and the decision is done comparing the measured ratio at that instant against the test-limit-ratio.</w:t>
      </w:r>
    </w:p>
    <w:p w14:paraId="57A05F70" w14:textId="77777777" w:rsidR="00C05AED" w:rsidRPr="00C75F5D" w:rsidRDefault="00C05AED" w:rsidP="00C05AED">
      <w:pPr>
        <w:pStyle w:val="NO"/>
        <w:rPr>
          <w:highlight w:val="lightGray"/>
        </w:rPr>
      </w:pPr>
      <w:r w:rsidRPr="00C75F5D">
        <w:rPr>
          <w:highlight w:val="lightGray"/>
        </w:rPr>
        <w:t>NOTE:</w:t>
      </w:r>
      <w:r w:rsidRPr="00C75F5D">
        <w:rPr>
          <w:highlight w:val="lightGray"/>
        </w:rPr>
        <w:tab/>
        <w:t>The test time for most of the tests is governed by the Minimum Test Time.</w:t>
      </w:r>
    </w:p>
    <w:p w14:paraId="545B51A8" w14:textId="77777777" w:rsidR="00C05AED" w:rsidRDefault="00C05AED" w:rsidP="00E7421A"/>
    <w:p w14:paraId="7CAB87C8" w14:textId="12DDBEC9" w:rsidR="004D7395" w:rsidRDefault="004D7395" w:rsidP="00E7421A">
      <w:r>
        <w:t>Based on test procedure, test requirements, Annex G</w:t>
      </w:r>
      <w:r w:rsidR="00820F06">
        <w:t>.</w:t>
      </w:r>
      <w:r>
        <w:t>1.4 and Annex G.1.5 the</w:t>
      </w:r>
      <w:r w:rsidR="001A3E65">
        <w:t>re</w:t>
      </w:r>
      <w:r>
        <w:t xml:space="preserve"> are two </w:t>
      </w:r>
      <w:r w:rsidR="001A3E65">
        <w:t xml:space="preserve">possible </w:t>
      </w:r>
      <w:r>
        <w:t>interpretations that need to be discussed.</w:t>
      </w:r>
    </w:p>
    <w:p w14:paraId="37D28502" w14:textId="6E18A535" w:rsidR="00C05AED" w:rsidRPr="00843EE7" w:rsidRDefault="00C05AED" w:rsidP="00C05AED">
      <w:pPr>
        <w:rPr>
          <w:rFonts w:eastAsia="Batang"/>
          <w:b/>
          <w:bCs/>
          <w:lang w:val="en-US"/>
        </w:rPr>
      </w:pPr>
      <w:r>
        <w:rPr>
          <w:rFonts w:eastAsia="Batang"/>
          <w:b/>
          <w:bCs/>
          <w:lang w:val="en-US"/>
        </w:rPr>
        <w:t>Interpretation</w:t>
      </w:r>
      <w:r w:rsidRPr="003C6700">
        <w:rPr>
          <w:rFonts w:eastAsia="Batang"/>
          <w:b/>
          <w:bCs/>
          <w:lang w:val="en-US"/>
        </w:rPr>
        <w:t xml:space="preserve"> </w:t>
      </w:r>
      <w:r>
        <w:rPr>
          <w:rFonts w:eastAsia="Batang"/>
          <w:b/>
          <w:bCs/>
          <w:lang w:val="en-US"/>
        </w:rPr>
        <w:t>1</w:t>
      </w:r>
      <w:r w:rsidRPr="00843EE7">
        <w:rPr>
          <w:rFonts w:eastAsia="Batang"/>
          <w:b/>
          <w:bCs/>
          <w:lang w:val="en-US"/>
        </w:rPr>
        <w:t xml:space="preserve">: </w:t>
      </w:r>
      <w:r>
        <w:rPr>
          <w:rFonts w:eastAsia="Batang"/>
          <w:b/>
          <w:bCs/>
          <w:lang w:val="en-US"/>
        </w:rPr>
        <w:t>Throughput limit b</w:t>
      </w:r>
      <w:r w:rsidRPr="003C6700">
        <w:rPr>
          <w:rFonts w:eastAsia="Batang"/>
          <w:b/>
          <w:bCs/>
          <w:lang w:val="en-US"/>
        </w:rPr>
        <w:t>ased on</w:t>
      </w:r>
      <w:r w:rsidRPr="00843EE7">
        <w:rPr>
          <w:rFonts w:eastAsia="Batang"/>
          <w:b/>
          <w:bCs/>
          <w:lang w:val="en-US"/>
        </w:rPr>
        <w:t xml:space="preserve"> </w:t>
      </w:r>
      <w:r>
        <w:rPr>
          <w:rFonts w:eastAsia="Batang"/>
          <w:b/>
          <w:bCs/>
          <w:lang w:val="en-US"/>
        </w:rPr>
        <w:t>Annex G.1.4 Pass Fail limit.</w:t>
      </w:r>
    </w:p>
    <w:p w14:paraId="46EAFEA7" w14:textId="46FA9E14" w:rsidR="000C25A4" w:rsidRPr="00B56DF5" w:rsidRDefault="00265959" w:rsidP="000C25A4">
      <w:pPr>
        <w:numPr>
          <w:ilvl w:val="0"/>
          <w:numId w:val="45"/>
        </w:numPr>
        <w:rPr>
          <w:rFonts w:eastAsia="Batang"/>
          <w:lang w:val="en-US"/>
        </w:rPr>
      </w:pPr>
      <w:r>
        <w:rPr>
          <w:rFonts w:eastAsia="Batang"/>
          <w:lang w:val="en-US"/>
        </w:rPr>
        <w:t>T</w:t>
      </w:r>
      <w:r w:rsidR="000C25A4" w:rsidRPr="006360E8">
        <w:rPr>
          <w:rFonts w:eastAsia="Batang"/>
          <w:lang w:val="en-US"/>
        </w:rPr>
        <w:t>he minimum test time is defined by</w:t>
      </w:r>
      <w:r w:rsidR="000C25A4">
        <w:rPr>
          <w:rFonts w:eastAsia="Batang"/>
          <w:b/>
          <w:bCs/>
          <w:lang w:val="en-US"/>
        </w:rPr>
        <w:t xml:space="preserve"> </w:t>
      </w:r>
      <w:r w:rsidR="000C25A4" w:rsidRPr="00843EE7">
        <w:rPr>
          <w:rFonts w:eastAsia="Batang"/>
          <w:b/>
          <w:bCs/>
          <w:lang w:val="en-US"/>
        </w:rPr>
        <w:t>Annex G.1.5</w:t>
      </w:r>
      <w:r w:rsidR="000C25A4" w:rsidRPr="00843EE7">
        <w:rPr>
          <w:rFonts w:eastAsia="Batang"/>
          <w:lang w:val="en-US"/>
        </w:rPr>
        <w:t xml:space="preserve"> </w:t>
      </w:r>
      <w:r w:rsidR="000C25A4" w:rsidRPr="00554FB8">
        <w:rPr>
          <w:rFonts w:eastAsia="Batang"/>
          <w:lang w:val="en-US"/>
        </w:rPr>
        <w:t>(</w:t>
      </w:r>
      <w:r w:rsidR="000C25A4">
        <w:rPr>
          <w:rFonts w:eastAsia="Batang"/>
          <w:lang w:val="en-US"/>
        </w:rPr>
        <w:t>“</w:t>
      </w:r>
      <w:r w:rsidR="000C25A4" w:rsidRPr="00C75F5D">
        <w:rPr>
          <w:highlight w:val="lightGray"/>
        </w:rPr>
        <w:t>With a level, corresponding a throughput at the test limit (here 30 % or 35 % or 50 % or 70 % of the max. throughput)</w:t>
      </w:r>
      <w:r w:rsidR="000C25A4">
        <w:rPr>
          <w:rFonts w:eastAsia="Batang"/>
          <w:lang w:val="en-US"/>
        </w:rPr>
        <w:t>”</w:t>
      </w:r>
      <w:r w:rsidR="000C25A4" w:rsidRPr="00554FB8">
        <w:rPr>
          <w:rFonts w:eastAsia="Batang"/>
          <w:lang w:val="en-US"/>
        </w:rPr>
        <w:t>)</w:t>
      </w:r>
      <w:r w:rsidR="000C25A4" w:rsidRPr="00843EE7">
        <w:rPr>
          <w:rFonts w:eastAsia="Batang"/>
          <w:lang w:val="en-US"/>
        </w:rPr>
        <w:t xml:space="preserve">, but does </w:t>
      </w:r>
      <w:r w:rsidR="000C25A4" w:rsidRPr="00843EE7">
        <w:rPr>
          <w:rFonts w:eastAsia="Batang"/>
          <w:b/>
          <w:bCs/>
          <w:lang w:val="en-US"/>
        </w:rPr>
        <w:t>not</w:t>
      </w:r>
      <w:r w:rsidR="000C25A4" w:rsidRPr="00843EE7">
        <w:rPr>
          <w:rFonts w:eastAsia="Batang"/>
          <w:lang w:val="en-US"/>
        </w:rPr>
        <w:t xml:space="preserve"> provide explicit pass/fail thresholds.</w:t>
      </w:r>
    </w:p>
    <w:p w14:paraId="5F5ED7F5" w14:textId="486CEC30" w:rsidR="00C05AED" w:rsidRDefault="00C05AED" w:rsidP="00C05AED">
      <w:pPr>
        <w:numPr>
          <w:ilvl w:val="0"/>
          <w:numId w:val="45"/>
        </w:numPr>
        <w:rPr>
          <w:rFonts w:eastAsia="Batang"/>
          <w:lang w:val="en-US"/>
        </w:rPr>
      </w:pPr>
      <w:r w:rsidRPr="00843EE7">
        <w:rPr>
          <w:rFonts w:eastAsia="Batang"/>
          <w:lang w:val="en-US"/>
        </w:rPr>
        <w:t xml:space="preserve">In this approach, the pass/fail decision is derived from </w:t>
      </w:r>
      <w:r w:rsidRPr="00843EE7">
        <w:rPr>
          <w:rFonts w:eastAsia="Batang"/>
          <w:b/>
          <w:bCs/>
          <w:lang w:val="en-US"/>
        </w:rPr>
        <w:t>Annex G.1.4</w:t>
      </w:r>
      <w:r w:rsidRPr="00843EE7">
        <w:rPr>
          <w:rFonts w:eastAsia="Batang"/>
          <w:lang w:val="en-US"/>
        </w:rPr>
        <w:t>, which provides statistical limits based on ACK/NACK/statDTX counts.</w:t>
      </w:r>
    </w:p>
    <w:p w14:paraId="58913C1C" w14:textId="41E5FC87" w:rsidR="00C05AED" w:rsidRPr="00974AB5" w:rsidRDefault="00ED6284" w:rsidP="00974AB5">
      <w:pPr>
        <w:numPr>
          <w:ilvl w:val="0"/>
          <w:numId w:val="45"/>
        </w:numPr>
        <w:rPr>
          <w:rFonts w:eastAsia="Batang"/>
          <w:lang w:val="en-US"/>
        </w:rPr>
      </w:pPr>
      <w:r>
        <w:rPr>
          <w:rFonts w:eastAsia="Batang"/>
          <w:lang w:val="en-US"/>
        </w:rPr>
        <w:t xml:space="preserve">Ex. </w:t>
      </w:r>
      <w:r w:rsidR="00C05AED" w:rsidRPr="00843EE7">
        <w:rPr>
          <w:rFonts w:eastAsia="Batang"/>
          <w:lang w:val="en-US"/>
        </w:rPr>
        <w:t xml:space="preserve">For cases with a 70% throughput requirement, the </w:t>
      </w:r>
      <w:r w:rsidR="00C05AED" w:rsidRPr="00843EE7">
        <w:rPr>
          <w:rFonts w:eastAsia="Batang"/>
          <w:b/>
          <w:bCs/>
          <w:lang w:val="en-US"/>
        </w:rPr>
        <w:t>effective threshold</w:t>
      </w:r>
      <w:r w:rsidR="00C05AED" w:rsidRPr="00843EE7">
        <w:rPr>
          <w:rFonts w:eastAsia="Batang"/>
          <w:lang w:val="en-US"/>
        </w:rPr>
        <w:t xml:space="preserve"> is interpreted as </w:t>
      </w:r>
      <w:r w:rsidR="00C05AED" w:rsidRPr="00843EE7">
        <w:rPr>
          <w:rFonts w:eastAsia="Batang"/>
          <w:b/>
          <w:bCs/>
          <w:lang w:val="en-US"/>
        </w:rPr>
        <w:t>64.13%</w:t>
      </w:r>
      <w:r w:rsidR="00974AB5">
        <w:rPr>
          <w:rFonts w:eastAsia="Batang"/>
          <w:b/>
          <w:bCs/>
          <w:lang w:val="en-US"/>
        </w:rPr>
        <w:t>.</w:t>
      </w:r>
      <w:r w:rsidR="00974AB5">
        <w:rPr>
          <w:rFonts w:eastAsia="Batang"/>
          <w:lang w:val="en-US"/>
        </w:rPr>
        <w:t xml:space="preserve"> </w:t>
      </w:r>
      <w:r w:rsidR="00C05AED" w:rsidRPr="00974AB5">
        <w:rPr>
          <w:rFonts w:eastAsia="Batang"/>
        </w:rPr>
        <w:t xml:space="preserve">Considering that the minimum test time is greater than the duration of the number of samples, the measured ratio must be compared with the </w:t>
      </w:r>
      <w:r w:rsidR="00C05AED" w:rsidRPr="00974AB5">
        <w:rPr>
          <w:rFonts w:eastAsia="Batang"/>
          <w:b/>
          <w:bCs/>
        </w:rPr>
        <w:t xml:space="preserve">test-limit-ratio. </w:t>
      </w:r>
      <w:r w:rsidR="00C05AED" w:rsidRPr="00974AB5">
        <w:rPr>
          <w:rFonts w:eastAsia="Batang"/>
        </w:rPr>
        <w:t xml:space="preserve">Using as an example the Fraction of Maximum Throughput of 70% from the Test Requirements, for Testing Throughput </w:t>
      </w:r>
      <w:r w:rsidR="00E91E45" w:rsidRPr="00974AB5">
        <w:rPr>
          <w:rFonts w:eastAsia="Batang"/>
        </w:rPr>
        <w:t>could be</w:t>
      </w:r>
      <w:r w:rsidR="00C05AED" w:rsidRPr="00974AB5">
        <w:rPr>
          <w:rFonts w:eastAsia="Batang"/>
        </w:rPr>
        <w:t xml:space="preserve"> considered equal to 1 – 66/184</w:t>
      </w:r>
      <w:r w:rsidR="00C77D46" w:rsidRPr="00974AB5">
        <w:rPr>
          <w:rFonts w:eastAsia="Batang"/>
        </w:rPr>
        <w:t xml:space="preserve"> (1- </w:t>
      </w:r>
      <w:r w:rsidR="00C77D46" w:rsidRPr="00C77D46">
        <w:t>Number of fails (NACK and statDTX) / number of samples</w:t>
      </w:r>
      <w:r w:rsidR="00C77D46" w:rsidRPr="00974AB5">
        <w:rPr>
          <w:rFonts w:eastAsia="Batang"/>
        </w:rPr>
        <w:t>)</w:t>
      </w:r>
      <w:r w:rsidR="00C05AED" w:rsidRPr="00974AB5">
        <w:rPr>
          <w:rFonts w:eastAsia="Batang"/>
        </w:rPr>
        <w:t>.</w:t>
      </w:r>
      <w:r w:rsidR="00974AB5">
        <w:rPr>
          <w:rFonts w:eastAsia="Batang"/>
          <w:lang w:val="en-US"/>
        </w:rPr>
        <w:t xml:space="preserve"> </w:t>
      </w:r>
      <w:r w:rsidR="00C05AED" w:rsidRPr="00974AB5">
        <w:rPr>
          <w:rFonts w:eastAsia="Batang"/>
        </w:rPr>
        <w:t xml:space="preserve">In this case, the throughput limit </w:t>
      </w:r>
      <w:r w:rsidR="00E91E45" w:rsidRPr="00974AB5">
        <w:rPr>
          <w:rFonts w:eastAsia="Batang"/>
        </w:rPr>
        <w:t>would be</w:t>
      </w:r>
      <w:r w:rsidR="00C05AED" w:rsidRPr="00974AB5">
        <w:rPr>
          <w:rFonts w:eastAsia="Batang"/>
        </w:rPr>
        <w:t xml:space="preserve"> 64.13%.</w:t>
      </w:r>
    </w:p>
    <w:p w14:paraId="533F320F" w14:textId="663A381E" w:rsidR="00C05AED" w:rsidRPr="003C6700" w:rsidRDefault="00C05AED" w:rsidP="00C05AED">
      <w:pPr>
        <w:rPr>
          <w:rFonts w:eastAsia="Batang"/>
          <w:b/>
          <w:bCs/>
          <w:lang w:val="en-US"/>
        </w:rPr>
      </w:pPr>
      <w:r>
        <w:rPr>
          <w:rFonts w:eastAsia="Batang"/>
          <w:b/>
          <w:bCs/>
          <w:lang w:val="en-US"/>
        </w:rPr>
        <w:t>Interpretation</w:t>
      </w:r>
      <w:r w:rsidRPr="003C6700">
        <w:rPr>
          <w:rFonts w:eastAsia="Batang"/>
          <w:b/>
          <w:bCs/>
          <w:lang w:val="en-US"/>
        </w:rPr>
        <w:t xml:space="preserve"> </w:t>
      </w:r>
      <w:r>
        <w:rPr>
          <w:rFonts w:eastAsia="Batang"/>
          <w:b/>
          <w:bCs/>
          <w:lang w:val="en-US"/>
        </w:rPr>
        <w:t>2</w:t>
      </w:r>
      <w:r w:rsidRPr="003C6700">
        <w:rPr>
          <w:rFonts w:eastAsia="Batang"/>
          <w:b/>
          <w:bCs/>
          <w:lang w:val="en-US"/>
        </w:rPr>
        <w:t xml:space="preserve">: </w:t>
      </w:r>
      <w:r>
        <w:rPr>
          <w:rFonts w:eastAsia="Batang"/>
          <w:b/>
          <w:bCs/>
          <w:lang w:val="en-US"/>
        </w:rPr>
        <w:t>Throughput limit b</w:t>
      </w:r>
      <w:r w:rsidRPr="003C6700">
        <w:rPr>
          <w:rFonts w:eastAsia="Batang"/>
          <w:b/>
          <w:bCs/>
          <w:lang w:val="en-US"/>
        </w:rPr>
        <w:t xml:space="preserve">ased on Tables 5.2.2.1.1_1.4-1 and </w:t>
      </w:r>
      <w:r w:rsidR="00085DC0" w:rsidRPr="003C6700">
        <w:rPr>
          <w:rFonts w:eastAsia="Batang"/>
          <w:b/>
          <w:bCs/>
          <w:lang w:val="en-US"/>
        </w:rPr>
        <w:t>5.2.2.1.1_</w:t>
      </w:r>
      <w:r w:rsidRPr="003C6700">
        <w:rPr>
          <w:rFonts w:eastAsia="Batang"/>
          <w:b/>
          <w:bCs/>
          <w:lang w:val="en-US"/>
        </w:rPr>
        <w:t>1.4-2</w:t>
      </w:r>
      <w:r>
        <w:rPr>
          <w:rFonts w:eastAsia="Batang"/>
          <w:b/>
          <w:bCs/>
          <w:lang w:val="en-US"/>
        </w:rPr>
        <w:t xml:space="preserve"> of test requirements.</w:t>
      </w:r>
    </w:p>
    <w:p w14:paraId="3A704337" w14:textId="576BB20F" w:rsidR="00C05AED" w:rsidRPr="003C6700" w:rsidRDefault="003A572A" w:rsidP="00C05AED">
      <w:pPr>
        <w:numPr>
          <w:ilvl w:val="0"/>
          <w:numId w:val="44"/>
        </w:numPr>
        <w:rPr>
          <w:rFonts w:eastAsia="Batang"/>
          <w:lang w:val="en-US"/>
        </w:rPr>
      </w:pPr>
      <w:r w:rsidRPr="003A572A">
        <w:rPr>
          <w:rFonts w:eastAsia="Batang"/>
          <w:b/>
          <w:bCs/>
          <w:lang w:val="en-US"/>
        </w:rPr>
        <w:lastRenderedPageBreak/>
        <w:t>T</w:t>
      </w:r>
      <w:r w:rsidR="00C05AED" w:rsidRPr="003C6700">
        <w:rPr>
          <w:rFonts w:eastAsia="Batang"/>
          <w:b/>
          <w:bCs/>
          <w:lang w:val="en-US"/>
        </w:rPr>
        <w:t>hroughput limit</w:t>
      </w:r>
      <w:r w:rsidR="00C05AED" w:rsidRPr="003C6700">
        <w:rPr>
          <w:rFonts w:eastAsia="Batang"/>
          <w:lang w:val="en-US"/>
        </w:rPr>
        <w:t xml:space="preserve"> is directly taken from</w:t>
      </w:r>
      <w:r w:rsidR="00E942BA">
        <w:rPr>
          <w:rFonts w:eastAsia="Batang"/>
          <w:lang w:val="en-US"/>
        </w:rPr>
        <w:t xml:space="preserve"> </w:t>
      </w:r>
      <w:r w:rsidR="00C05AED" w:rsidRPr="003C6700">
        <w:rPr>
          <w:rFonts w:eastAsia="Batang"/>
          <w:lang w:val="en-US"/>
        </w:rPr>
        <w:t>test requirements tables.</w:t>
      </w:r>
    </w:p>
    <w:p w14:paraId="7FCF5FAE" w14:textId="77777777" w:rsidR="00C05AED" w:rsidRPr="003C6700" w:rsidRDefault="00C05AED" w:rsidP="00C05AED">
      <w:pPr>
        <w:numPr>
          <w:ilvl w:val="0"/>
          <w:numId w:val="44"/>
        </w:numPr>
        <w:rPr>
          <w:rFonts w:eastAsia="Batang"/>
          <w:lang w:val="en-US"/>
        </w:rPr>
      </w:pPr>
      <w:r w:rsidRPr="003C6700">
        <w:rPr>
          <w:rFonts w:eastAsia="Batang"/>
          <w:b/>
          <w:bCs/>
          <w:lang w:val="en-US"/>
        </w:rPr>
        <w:t>Annex G.1.5</w:t>
      </w:r>
      <w:r w:rsidRPr="003C6700">
        <w:rPr>
          <w:rFonts w:eastAsia="Batang"/>
          <w:lang w:val="en-US"/>
        </w:rPr>
        <w:t xml:space="preserve"> is used solely to define the </w:t>
      </w:r>
      <w:r w:rsidRPr="003C6700">
        <w:rPr>
          <w:rFonts w:eastAsia="Batang"/>
          <w:b/>
          <w:bCs/>
          <w:lang w:val="en-US"/>
        </w:rPr>
        <w:t>minimum test time</w:t>
      </w:r>
      <w:r w:rsidRPr="003C6700">
        <w:rPr>
          <w:rFonts w:eastAsia="Batang"/>
          <w:lang w:val="en-US"/>
        </w:rPr>
        <w:t>.</w:t>
      </w:r>
    </w:p>
    <w:p w14:paraId="51969A15" w14:textId="2957BADC" w:rsidR="00C05AED" w:rsidRDefault="00C05AED" w:rsidP="00C05AED">
      <w:pPr>
        <w:numPr>
          <w:ilvl w:val="0"/>
          <w:numId w:val="44"/>
        </w:numPr>
        <w:rPr>
          <w:rFonts w:eastAsia="Batang"/>
          <w:lang w:val="en-US"/>
        </w:rPr>
      </w:pPr>
      <w:r w:rsidRPr="003C6700">
        <w:rPr>
          <w:rFonts w:eastAsia="Batang"/>
          <w:lang w:val="en-US"/>
        </w:rPr>
        <w:t xml:space="preserve">The pass/fail decision is made by comparing the measured throughput against the </w:t>
      </w:r>
      <w:r w:rsidRPr="003C6700">
        <w:rPr>
          <w:rFonts w:eastAsia="Batang"/>
          <w:b/>
          <w:bCs/>
          <w:lang w:val="en-US"/>
        </w:rPr>
        <w:t>fraction of maximum throughput</w:t>
      </w:r>
      <w:r w:rsidRPr="003C6700">
        <w:rPr>
          <w:rFonts w:eastAsia="Batang"/>
          <w:lang w:val="en-US"/>
        </w:rPr>
        <w:t xml:space="preserve"> specified in</w:t>
      </w:r>
      <w:r w:rsidR="00010F54">
        <w:rPr>
          <w:rFonts w:eastAsia="Batang"/>
          <w:lang w:val="en-US"/>
        </w:rPr>
        <w:t xml:space="preserve"> test requirements</w:t>
      </w:r>
      <w:r w:rsidRPr="003C6700">
        <w:rPr>
          <w:rFonts w:eastAsia="Batang"/>
          <w:lang w:val="en-US"/>
        </w:rPr>
        <w:t xml:space="preserve"> tables.</w:t>
      </w:r>
    </w:p>
    <w:p w14:paraId="19A20BD8" w14:textId="0DBB3AFC" w:rsidR="00C05AED" w:rsidRPr="00790064" w:rsidRDefault="00010F54" w:rsidP="00C05AED">
      <w:pPr>
        <w:numPr>
          <w:ilvl w:val="0"/>
          <w:numId w:val="44"/>
        </w:numPr>
        <w:rPr>
          <w:rFonts w:eastAsia="Batang"/>
          <w:lang w:val="en-US"/>
        </w:rPr>
      </w:pPr>
      <w:proofErr w:type="gramStart"/>
      <w:r>
        <w:rPr>
          <w:rFonts w:eastAsia="Batang"/>
          <w:lang w:val="en-US"/>
        </w:rPr>
        <w:t>Ex. For</w:t>
      </w:r>
      <w:proofErr w:type="gramEnd"/>
      <w:r w:rsidR="00C05AED" w:rsidRPr="00843EE7">
        <w:rPr>
          <w:rFonts w:eastAsia="Batang"/>
          <w:lang w:val="en-US"/>
        </w:rPr>
        <w:t xml:space="preserve"> cases with a 70</w:t>
      </w:r>
      <w:proofErr w:type="gramStart"/>
      <w:r w:rsidR="00C05AED" w:rsidRPr="00843EE7">
        <w:rPr>
          <w:rFonts w:eastAsia="Batang"/>
          <w:lang w:val="en-US"/>
        </w:rPr>
        <w:t>%</w:t>
      </w:r>
      <w:r w:rsidR="00FD0B64">
        <w:rPr>
          <w:rFonts w:eastAsia="Batang"/>
          <w:lang w:val="en-US"/>
        </w:rPr>
        <w:t xml:space="preserve"> of</w:t>
      </w:r>
      <w:proofErr w:type="gramEnd"/>
      <w:r w:rsidR="00FD0B64">
        <w:rPr>
          <w:rFonts w:eastAsia="Batang"/>
          <w:lang w:val="en-US"/>
        </w:rPr>
        <w:t xml:space="preserve"> fraction of maximum</w:t>
      </w:r>
      <w:r w:rsidR="00C05AED" w:rsidRPr="00843EE7">
        <w:rPr>
          <w:rFonts w:eastAsia="Batang"/>
          <w:lang w:val="en-US"/>
        </w:rPr>
        <w:t xml:space="preserve"> throughput requirement, the </w:t>
      </w:r>
      <w:r w:rsidR="00C05AED" w:rsidRPr="00843EE7">
        <w:rPr>
          <w:rFonts w:eastAsia="Batang"/>
          <w:b/>
          <w:bCs/>
          <w:lang w:val="en-US"/>
        </w:rPr>
        <w:t>effective threshold</w:t>
      </w:r>
      <w:r w:rsidR="00C05AED" w:rsidRPr="00843EE7">
        <w:rPr>
          <w:rFonts w:eastAsia="Batang"/>
          <w:lang w:val="en-US"/>
        </w:rPr>
        <w:t xml:space="preserve"> is interpreted as </w:t>
      </w:r>
      <w:r w:rsidR="00C05AED">
        <w:rPr>
          <w:rFonts w:eastAsia="Batang"/>
          <w:b/>
          <w:bCs/>
          <w:lang w:val="en-US"/>
        </w:rPr>
        <w:t>70</w:t>
      </w:r>
      <w:r w:rsidR="00C05AED" w:rsidRPr="00843EE7">
        <w:rPr>
          <w:rFonts w:eastAsia="Batang"/>
          <w:b/>
          <w:bCs/>
          <w:lang w:val="en-US"/>
        </w:rPr>
        <w:t>%</w:t>
      </w:r>
      <w:r w:rsidR="00C05AED" w:rsidRPr="00843EE7">
        <w:rPr>
          <w:rFonts w:eastAsia="Batang"/>
          <w:lang w:val="en-US"/>
        </w:rPr>
        <w:t>.</w:t>
      </w:r>
    </w:p>
    <w:p w14:paraId="64CDD801" w14:textId="0F5E6D06" w:rsidR="004D32A6" w:rsidRDefault="00067753" w:rsidP="00E7421A">
      <w:pPr>
        <w:rPr>
          <w:rFonts w:eastAsia="Batang"/>
        </w:rPr>
      </w:pPr>
      <w:r>
        <w:rPr>
          <w:rFonts w:eastAsia="Batang"/>
        </w:rPr>
        <w:t>As a summary, t</w:t>
      </w:r>
      <w:r w:rsidRPr="00067753">
        <w:rPr>
          <w:rFonts w:eastAsia="Batang"/>
        </w:rPr>
        <w:t>est limits may be derived from two distinct sections of the specification.</w:t>
      </w:r>
      <w:r>
        <w:rPr>
          <w:rFonts w:eastAsia="Batang"/>
        </w:rPr>
        <w:t xml:space="preserve"> </w:t>
      </w:r>
      <w:r w:rsidR="004D32A6" w:rsidRPr="004D32A6">
        <w:rPr>
          <w:rFonts w:eastAsia="Batang"/>
        </w:rPr>
        <w:t xml:space="preserve">While </w:t>
      </w:r>
      <w:r w:rsidR="00E91E45" w:rsidRPr="00E91E45">
        <w:rPr>
          <w:rFonts w:eastAsia="Batang"/>
          <w:b/>
          <w:bCs/>
        </w:rPr>
        <w:t>Annex G.1.4</w:t>
      </w:r>
      <w:r w:rsidR="004D32A6" w:rsidRPr="004D32A6">
        <w:rPr>
          <w:rFonts w:eastAsia="Batang"/>
        </w:rPr>
        <w:t xml:space="preserve"> </w:t>
      </w:r>
      <w:r w:rsidR="00E91E45">
        <w:rPr>
          <w:rFonts w:eastAsia="Batang"/>
        </w:rPr>
        <w:t>define</w:t>
      </w:r>
      <w:r w:rsidR="004D32A6" w:rsidRPr="004D32A6">
        <w:rPr>
          <w:rFonts w:eastAsia="Batang"/>
        </w:rPr>
        <w:t xml:space="preserve"> pass/fail </w:t>
      </w:r>
      <w:r w:rsidR="00F817F1">
        <w:rPr>
          <w:rFonts w:eastAsia="Batang"/>
        </w:rPr>
        <w:t>test limit</w:t>
      </w:r>
      <w:r w:rsidR="004D32A6" w:rsidRPr="004D32A6">
        <w:rPr>
          <w:rFonts w:eastAsia="Batang"/>
        </w:rPr>
        <w:t xml:space="preserve">, </w:t>
      </w:r>
      <w:r w:rsidR="004D32A6" w:rsidRPr="004D32A6">
        <w:rPr>
          <w:rFonts w:eastAsia="Batang"/>
          <w:b/>
          <w:bCs/>
        </w:rPr>
        <w:t>test requirements</w:t>
      </w:r>
      <w:r w:rsidR="004D32A6" w:rsidRPr="004D32A6">
        <w:rPr>
          <w:rFonts w:eastAsia="Batang"/>
        </w:rPr>
        <w:t xml:space="preserve"> impose a throughput </w:t>
      </w:r>
      <w:r w:rsidR="00A46209">
        <w:rPr>
          <w:rFonts w:eastAsia="Batang"/>
        </w:rPr>
        <w:t>limit with</w:t>
      </w:r>
      <w:r w:rsidR="004D32A6" w:rsidRPr="004D32A6">
        <w:rPr>
          <w:rFonts w:eastAsia="Batang"/>
        </w:rPr>
        <w:t xml:space="preserve"> specific values in </w:t>
      </w:r>
      <w:r w:rsidR="004D32A6" w:rsidRPr="004D32A6">
        <w:rPr>
          <w:rFonts w:eastAsia="Batang"/>
          <w:b/>
          <w:bCs/>
        </w:rPr>
        <w:t>Tables 5.2.2.1.1_1.4-1 and 5.2.2.1.1_1.4-2</w:t>
      </w:r>
      <w:r w:rsidR="004D32A6" w:rsidRPr="004D32A6">
        <w:rPr>
          <w:rFonts w:eastAsia="Batang"/>
        </w:rPr>
        <w:t xml:space="preserve">. </w:t>
      </w:r>
      <w:r w:rsidRPr="00067753">
        <w:rPr>
          <w:rFonts w:eastAsia="Batang"/>
        </w:rPr>
        <w:t xml:space="preserve">This dual reference introduces potential ambiguity in determining the correct criteria for test </w:t>
      </w:r>
      <w:r w:rsidR="00CA5287">
        <w:rPr>
          <w:rFonts w:eastAsia="Batang"/>
        </w:rPr>
        <w:t>case verdict</w:t>
      </w:r>
      <w:r w:rsidRPr="00067753">
        <w:rPr>
          <w:rFonts w:eastAsia="Batang"/>
        </w:rPr>
        <w:t>.</w:t>
      </w:r>
    </w:p>
    <w:p w14:paraId="2DFF3D41" w14:textId="77777777" w:rsidR="00E7421A" w:rsidRDefault="00E7421A" w:rsidP="00E7421A">
      <w:pPr>
        <w:pStyle w:val="Heading1"/>
        <w:numPr>
          <w:ilvl w:val="0"/>
          <w:numId w:val="42"/>
        </w:numPr>
        <w:ind w:left="360"/>
      </w:pPr>
      <w:r>
        <w:t>Discussion</w:t>
      </w:r>
    </w:p>
    <w:p w14:paraId="5D1C439D" w14:textId="12FAF3DF" w:rsidR="003502A1" w:rsidRPr="003502A1" w:rsidRDefault="0056539B" w:rsidP="006225DE">
      <w:pPr>
        <w:pStyle w:val="Heading2"/>
        <w:numPr>
          <w:ilvl w:val="1"/>
          <w:numId w:val="42"/>
        </w:numPr>
        <w:overflowPunct w:val="0"/>
        <w:autoSpaceDE w:val="0"/>
        <w:autoSpaceDN w:val="0"/>
        <w:adjustRightInd w:val="0"/>
        <w:ind w:left="709" w:hanging="709"/>
        <w:textAlignment w:val="baseline"/>
      </w:pPr>
      <w:r w:rsidRPr="0056539B">
        <w:rPr>
          <w:rFonts w:eastAsia="Times New Roman"/>
          <w:lang w:eastAsia="en-GB"/>
        </w:rPr>
        <w:t>Requirement references in test cases</w:t>
      </w:r>
    </w:p>
    <w:p w14:paraId="19540C6B" w14:textId="56BDBA3C" w:rsidR="00BC578C" w:rsidRPr="00BC578C" w:rsidRDefault="00BC578C" w:rsidP="00BC578C">
      <w:pPr>
        <w:rPr>
          <w:lang w:val="en-US"/>
        </w:rPr>
      </w:pPr>
      <w:r w:rsidRPr="00BC578C">
        <w:rPr>
          <w:lang w:val="en-US"/>
        </w:rPr>
        <w:t xml:space="preserve">In </w:t>
      </w:r>
      <w:r w:rsidR="007908AA">
        <w:rPr>
          <w:lang w:val="en-US"/>
        </w:rPr>
        <w:t>every</w:t>
      </w:r>
      <w:r w:rsidRPr="00BC578C">
        <w:rPr>
          <w:lang w:val="en-US"/>
        </w:rPr>
        <w:t xml:space="preserve"> test case, the </w:t>
      </w:r>
      <w:r w:rsidRPr="00BC578C">
        <w:rPr>
          <w:b/>
          <w:bCs/>
          <w:lang w:val="en-US"/>
        </w:rPr>
        <w:t>Test Procedure</w:t>
      </w:r>
      <w:r w:rsidRPr="00BC578C">
        <w:rPr>
          <w:lang w:val="en-US"/>
        </w:rPr>
        <w:t xml:space="preserve"> provides detailed steps for executing the test, while the </w:t>
      </w:r>
      <w:r w:rsidRPr="00BC578C">
        <w:rPr>
          <w:b/>
          <w:bCs/>
          <w:lang w:val="en-US"/>
        </w:rPr>
        <w:t>Test Requirements</w:t>
      </w:r>
      <w:r w:rsidRPr="00BC578C">
        <w:rPr>
          <w:lang w:val="en-US"/>
        </w:rPr>
        <w:t xml:space="preserve"> define the criteria for the final pass/fail verdict—specifically, whether the measured performance meets the thresholds outlined in the requirement tables.</w:t>
      </w:r>
    </w:p>
    <w:p w14:paraId="486D2E4D" w14:textId="2882E5C9" w:rsidR="00BC578C" w:rsidRDefault="00BC578C" w:rsidP="00BC578C">
      <w:pPr>
        <w:rPr>
          <w:lang w:val="en-US"/>
        </w:rPr>
      </w:pPr>
      <w:r w:rsidRPr="00BC578C">
        <w:rPr>
          <w:lang w:val="en-US"/>
        </w:rPr>
        <w:t xml:space="preserve">Importantly, </w:t>
      </w:r>
      <w:r w:rsidRPr="00BC578C">
        <w:rPr>
          <w:b/>
          <w:bCs/>
          <w:lang w:val="en-US"/>
        </w:rPr>
        <w:t>Annex G.1.4 is not referenced anywhere in the test case as a source for pass/fail criteria</w:t>
      </w:r>
      <w:r w:rsidRPr="00BC578C">
        <w:rPr>
          <w:lang w:val="en-US"/>
        </w:rPr>
        <w:t>.</w:t>
      </w:r>
      <w:r w:rsidR="00130372">
        <w:rPr>
          <w:lang w:val="en-US"/>
        </w:rPr>
        <w:t xml:space="preserve"> </w:t>
      </w:r>
    </w:p>
    <w:p w14:paraId="03BD5A38" w14:textId="09882AF6" w:rsidR="00137901" w:rsidRDefault="00137901" w:rsidP="00BC578C">
      <w:pPr>
        <w:rPr>
          <w:bCs/>
        </w:rPr>
      </w:pPr>
      <w:bookmarkStart w:id="17" w:name="ob1"/>
      <w:r w:rsidRPr="00CC664E">
        <w:rPr>
          <w:b/>
          <w:bCs/>
        </w:rPr>
        <w:t xml:space="preserve">Observation </w:t>
      </w:r>
      <w:r w:rsidRPr="00CC664E">
        <w:rPr>
          <w:b/>
          <w:bCs/>
        </w:rPr>
        <w:fldChar w:fldCharType="begin"/>
      </w:r>
      <w:r w:rsidRPr="00CC664E">
        <w:rPr>
          <w:b/>
          <w:bCs/>
        </w:rPr>
        <w:instrText xml:space="preserve"> SEQ Observation \* ARABIC </w:instrText>
      </w:r>
      <w:r w:rsidRPr="00CC664E">
        <w:rPr>
          <w:b/>
          <w:bCs/>
        </w:rPr>
        <w:fldChar w:fldCharType="separate"/>
      </w:r>
      <w:r w:rsidR="00CC664E" w:rsidRPr="00CC664E">
        <w:rPr>
          <w:b/>
          <w:bCs/>
          <w:noProof/>
        </w:rPr>
        <w:t>1</w:t>
      </w:r>
      <w:r w:rsidRPr="00CC664E">
        <w:rPr>
          <w:b/>
          <w:bCs/>
        </w:rPr>
        <w:fldChar w:fldCharType="end"/>
      </w:r>
      <w:r>
        <w:t xml:space="preserve">. </w:t>
      </w:r>
      <w:r w:rsidRPr="00493D53">
        <w:rPr>
          <w:bCs/>
        </w:rPr>
        <w:t>Annex G.1.4, which includes statistical limits based on sample counts, is not cited in the test case as a source for pass/fail criteria.</w:t>
      </w:r>
      <w:bookmarkEnd w:id="17"/>
    </w:p>
    <w:p w14:paraId="1F961A1D" w14:textId="77777777" w:rsidR="00BC578C" w:rsidRPr="00BC578C" w:rsidRDefault="00BC578C" w:rsidP="00BC578C">
      <w:pPr>
        <w:rPr>
          <w:lang w:val="en-US"/>
        </w:rPr>
      </w:pPr>
      <w:r w:rsidRPr="00BC578C">
        <w:rPr>
          <w:lang w:val="en-US"/>
        </w:rPr>
        <w:t xml:space="preserve">In </w:t>
      </w:r>
      <w:r w:rsidRPr="00BC578C">
        <w:rPr>
          <w:b/>
          <w:bCs/>
          <w:lang w:val="en-US"/>
        </w:rPr>
        <w:t>Step 3</w:t>
      </w:r>
      <w:r w:rsidRPr="00BC578C">
        <w:rPr>
          <w:lang w:val="en-US"/>
        </w:rPr>
        <w:t xml:space="preserve"> of the test procedure, the following is stated:</w:t>
      </w:r>
    </w:p>
    <w:p w14:paraId="5C7491B7" w14:textId="77777777" w:rsidR="00BC578C" w:rsidRPr="00BC578C" w:rsidRDefault="00BC578C" w:rsidP="00BC578C">
      <w:pPr>
        <w:rPr>
          <w:lang w:val="en-US"/>
        </w:rPr>
      </w:pPr>
      <w:r w:rsidRPr="00BC578C">
        <w:rPr>
          <w:i/>
          <w:iCs/>
          <w:highlight w:val="lightGray"/>
          <w:lang w:val="en-US"/>
        </w:rPr>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4D2DB8E0" w14:textId="77777777" w:rsidR="001D68B7" w:rsidRDefault="00BC578C" w:rsidP="00BC578C">
      <w:pPr>
        <w:rPr>
          <w:lang w:val="en-US"/>
        </w:rPr>
      </w:pPr>
      <w:r w:rsidRPr="00BC578C">
        <w:rPr>
          <w:lang w:val="en-US"/>
        </w:rPr>
        <w:t xml:space="preserve">This wording does </w:t>
      </w:r>
      <w:r w:rsidRPr="00BC578C">
        <w:rPr>
          <w:b/>
          <w:bCs/>
          <w:lang w:val="en-US"/>
        </w:rPr>
        <w:t>not</w:t>
      </w:r>
      <w:r w:rsidRPr="00BC578C">
        <w:rPr>
          <w:lang w:val="en-US"/>
        </w:rPr>
        <w:t xml:space="preserve"> imply that Table G.1.5-1 defines the pass/fail threshold. Rather, it indicates that the decision should be made </w:t>
      </w:r>
      <w:r w:rsidRPr="00BC578C">
        <w:rPr>
          <w:b/>
          <w:bCs/>
          <w:lang w:val="en-US"/>
        </w:rPr>
        <w:t>in accordance with</w:t>
      </w:r>
      <w:r w:rsidRPr="00BC578C">
        <w:rPr>
          <w:lang w:val="en-US"/>
        </w:rPr>
        <w:t xml:space="preserve"> the table, which primarily defines </w:t>
      </w:r>
      <w:r w:rsidRPr="00BC578C">
        <w:rPr>
          <w:b/>
          <w:bCs/>
          <w:lang w:val="en-US"/>
        </w:rPr>
        <w:t>minimum test time</w:t>
      </w:r>
      <w:r w:rsidRPr="00BC578C">
        <w:rPr>
          <w:lang w:val="en-US"/>
        </w:rPr>
        <w:t>, not performance thresholds.</w:t>
      </w:r>
    </w:p>
    <w:p w14:paraId="7DDCAEF8" w14:textId="77777777" w:rsidR="0092325F" w:rsidRPr="00BC578C" w:rsidRDefault="0092325F" w:rsidP="0092325F">
      <w:pPr>
        <w:rPr>
          <w:lang w:val="en-US"/>
        </w:rPr>
      </w:pPr>
      <w:r w:rsidRPr="00BC578C">
        <w:rPr>
          <w:lang w:val="en-US"/>
        </w:rPr>
        <w:t xml:space="preserve">The actual criteria for pass/fail are specified in the </w:t>
      </w:r>
      <w:r w:rsidRPr="00BC578C">
        <w:rPr>
          <w:b/>
          <w:bCs/>
          <w:lang w:val="en-US"/>
        </w:rPr>
        <w:t>Test Requirements</w:t>
      </w:r>
      <w:r w:rsidRPr="00BC578C">
        <w:rPr>
          <w:lang w:val="en-US"/>
        </w:rPr>
        <w:t>.</w:t>
      </w:r>
    </w:p>
    <w:p w14:paraId="53817534" w14:textId="7129F2E3" w:rsidR="001D68B7" w:rsidRDefault="001D68B7" w:rsidP="001D68B7">
      <w:pPr>
        <w:pStyle w:val="Caption"/>
        <w:rPr>
          <w:b w:val="0"/>
          <w:bCs/>
        </w:rPr>
      </w:pPr>
      <w:bookmarkStart w:id="18" w:name="_Ref139451268"/>
      <w:bookmarkStart w:id="19" w:name="ob2"/>
      <w:r>
        <w:t xml:space="preserve">Observation </w:t>
      </w:r>
      <w:r>
        <w:fldChar w:fldCharType="begin"/>
      </w:r>
      <w:r>
        <w:instrText xml:space="preserve"> SEQ Observation \* ARABIC </w:instrText>
      </w:r>
      <w:r>
        <w:fldChar w:fldCharType="separate"/>
      </w:r>
      <w:r w:rsidR="00CC664E">
        <w:rPr>
          <w:noProof/>
        </w:rPr>
        <w:t>2</w:t>
      </w:r>
      <w:r>
        <w:fldChar w:fldCharType="end"/>
      </w:r>
      <w:r>
        <w:t xml:space="preserve">. </w:t>
      </w:r>
      <w:bookmarkEnd w:id="18"/>
      <w:r w:rsidRPr="00B85D6C">
        <w:rPr>
          <w:b w:val="0"/>
          <w:bCs/>
        </w:rPr>
        <w:t xml:space="preserve">The </w:t>
      </w:r>
      <w:r>
        <w:rPr>
          <w:b w:val="0"/>
          <w:bCs/>
        </w:rPr>
        <w:t>possible</w:t>
      </w:r>
      <w:r w:rsidRPr="00B85D6C">
        <w:rPr>
          <w:b w:val="0"/>
          <w:bCs/>
        </w:rPr>
        <w:t xml:space="preserve"> discrepancy in interpreting test verdict criteria arises from conflating the roles of the Test Procedure, Test Requirements, and Annex G. While the Test Procedure outlines how the test should be executed, the Test Requirements—imported from TS 38.101-4</w:t>
      </w:r>
      <w:r>
        <w:rPr>
          <w:b w:val="0"/>
          <w:bCs/>
        </w:rPr>
        <w:t xml:space="preserve"> [2]</w:t>
      </w:r>
      <w:r w:rsidRPr="00B85D6C">
        <w:rPr>
          <w:b w:val="0"/>
          <w:bCs/>
        </w:rPr>
        <w:t>—clearly define the performance thresholds that determine pass/fail outcomes.</w:t>
      </w:r>
      <w:bookmarkEnd w:id="19"/>
    </w:p>
    <w:p w14:paraId="000AE459" w14:textId="7B24DE71" w:rsidR="00BC2C61" w:rsidRPr="003502A1" w:rsidRDefault="0056539B" w:rsidP="00A26928">
      <w:pPr>
        <w:pStyle w:val="Heading2"/>
        <w:numPr>
          <w:ilvl w:val="1"/>
          <w:numId w:val="42"/>
        </w:numPr>
        <w:overflowPunct w:val="0"/>
        <w:autoSpaceDE w:val="0"/>
        <w:autoSpaceDN w:val="0"/>
        <w:adjustRightInd w:val="0"/>
        <w:ind w:left="709" w:hanging="709"/>
        <w:textAlignment w:val="baseline"/>
      </w:pPr>
      <w:r w:rsidRPr="0056539B">
        <w:rPr>
          <w:rFonts w:eastAsia="Times New Roman"/>
          <w:lang w:eastAsia="en-GB"/>
        </w:rPr>
        <w:t xml:space="preserve">Minimum test time vs </w:t>
      </w:r>
      <w:r w:rsidR="003D18E0">
        <w:rPr>
          <w:rFonts w:eastAsia="Times New Roman"/>
          <w:lang w:eastAsia="en-GB"/>
        </w:rPr>
        <w:t>Throughput</w:t>
      </w:r>
      <w:r w:rsidRPr="0056539B">
        <w:rPr>
          <w:rFonts w:eastAsia="Times New Roman"/>
          <w:lang w:eastAsia="en-GB"/>
        </w:rPr>
        <w:t xml:space="preserve"> limit</w:t>
      </w:r>
    </w:p>
    <w:p w14:paraId="06CEDC22" w14:textId="7BD8E1C9" w:rsidR="00BF05C1" w:rsidRDefault="00BF05C1" w:rsidP="00BC578C">
      <w:pPr>
        <w:rPr>
          <w:lang w:val="en-US"/>
        </w:rPr>
      </w:pPr>
      <w:r>
        <w:rPr>
          <w:lang w:val="en-US"/>
        </w:rPr>
        <w:t>As stated in Annex G.1.5:</w:t>
      </w:r>
    </w:p>
    <w:p w14:paraId="48DFB3B5" w14:textId="77777777" w:rsidR="00BF05C1" w:rsidRPr="00C75F5D" w:rsidRDefault="00BF05C1" w:rsidP="00BF05C1">
      <w:pPr>
        <w:pStyle w:val="H6"/>
        <w:rPr>
          <w:highlight w:val="lightGray"/>
        </w:rPr>
      </w:pPr>
      <w:r w:rsidRPr="00C75F5D">
        <w:rPr>
          <w:highlight w:val="lightGray"/>
        </w:rPr>
        <w:t>Simulation method to derive minimum test time:</w:t>
      </w:r>
    </w:p>
    <w:p w14:paraId="51360C8A" w14:textId="77777777" w:rsidR="00BF05C1" w:rsidRDefault="00BF05C1" w:rsidP="00BF05C1">
      <w:r w:rsidRPr="00C75F5D">
        <w:rPr>
          <w:highlight w:val="lightGray"/>
        </w:rPr>
        <w:t>With a level, corresponding a throughput at the test limit (here 30 % or 35 % or 50 % or 70 % of the max. throughput) the preliminary throughput versus time converges towards the final throughput</w:t>
      </w:r>
      <w:r>
        <w:t>.</w:t>
      </w:r>
    </w:p>
    <w:p w14:paraId="7493F371" w14:textId="4377F06D" w:rsidR="00355890" w:rsidRDefault="009E2747" w:rsidP="00BC578C">
      <w:pPr>
        <w:rPr>
          <w:lang w:val="en-US"/>
        </w:rPr>
      </w:pPr>
      <w:r>
        <w:t>T</w:t>
      </w:r>
      <w:r w:rsidR="003A2E24">
        <w:t xml:space="preserve">he </w:t>
      </w:r>
      <w:r w:rsidR="005B0727">
        <w:t>minimum test time defined</w:t>
      </w:r>
      <w:r>
        <w:t xml:space="preserve"> in Annex G.1.5 </w:t>
      </w:r>
      <w:r w:rsidR="003A2E24">
        <w:t xml:space="preserve">has been calculated for a </w:t>
      </w:r>
      <w:proofErr w:type="gramStart"/>
      <w:r w:rsidR="003A2E24">
        <w:t xml:space="preserve">particular </w:t>
      </w:r>
      <w:r w:rsidR="004C53B7">
        <w:t>propagation conditions</w:t>
      </w:r>
      <w:proofErr w:type="gramEnd"/>
      <w:r w:rsidR="004C53B7">
        <w:t xml:space="preserve"> (SNR, fading profile, doppler…)</w:t>
      </w:r>
      <w:r w:rsidR="003A2E24">
        <w:t xml:space="preserve"> consid</w:t>
      </w:r>
      <w:r w:rsidR="004C53B7">
        <w:t>ering those test limits.</w:t>
      </w:r>
      <w:r w:rsidR="00F763D9">
        <w:t xml:space="preserve"> </w:t>
      </w:r>
      <w:r w:rsidR="00355890" w:rsidRPr="00355890">
        <w:rPr>
          <w:lang w:val="en-US"/>
        </w:rPr>
        <w:t>If a test limit other than 30%, 35%, 50%, or 70% is being considered</w:t>
      </w:r>
      <w:r w:rsidR="00152BD1">
        <w:rPr>
          <w:lang w:val="en-US"/>
        </w:rPr>
        <w:t xml:space="preserve"> (like the 64.13% in the Ex</w:t>
      </w:r>
      <w:r w:rsidR="003F4BD1">
        <w:rPr>
          <w:lang w:val="en-US"/>
        </w:rPr>
        <w:t>ample</w:t>
      </w:r>
      <w:r w:rsidR="00152BD1">
        <w:rPr>
          <w:lang w:val="en-US"/>
        </w:rPr>
        <w:t xml:space="preserve"> for the </w:t>
      </w:r>
      <w:r w:rsidR="003F4BD1">
        <w:rPr>
          <w:lang w:val="en-US"/>
        </w:rPr>
        <w:t>interpretation 1</w:t>
      </w:r>
      <w:r w:rsidR="00152BD1">
        <w:rPr>
          <w:lang w:val="en-US"/>
        </w:rPr>
        <w:t>)</w:t>
      </w:r>
      <w:r w:rsidR="00355890" w:rsidRPr="00355890">
        <w:rPr>
          <w:lang w:val="en-US"/>
        </w:rPr>
        <w:t>, the minimum test time must also be adjusted accordingly.</w:t>
      </w:r>
    </w:p>
    <w:p w14:paraId="62571948" w14:textId="77777777" w:rsidR="000C40A6" w:rsidRDefault="000C40A6" w:rsidP="000C40A6">
      <w:bookmarkStart w:id="20" w:name="ob3"/>
      <w:r w:rsidRPr="00716CBA">
        <w:rPr>
          <w:b/>
          <w:bCs/>
        </w:rPr>
        <w:lastRenderedPageBreak/>
        <w:t xml:space="preserve">Observation </w:t>
      </w:r>
      <w:r w:rsidRPr="00716CBA">
        <w:rPr>
          <w:b/>
          <w:bCs/>
        </w:rPr>
        <w:fldChar w:fldCharType="begin"/>
      </w:r>
      <w:r w:rsidRPr="00716CBA">
        <w:rPr>
          <w:b/>
          <w:bCs/>
        </w:rPr>
        <w:instrText xml:space="preserve"> SEQ Observation \* ARABIC </w:instrText>
      </w:r>
      <w:r w:rsidRPr="00716CBA">
        <w:rPr>
          <w:b/>
          <w:bCs/>
        </w:rPr>
        <w:fldChar w:fldCharType="separate"/>
      </w:r>
      <w:r w:rsidRPr="00716CBA">
        <w:rPr>
          <w:b/>
          <w:bCs/>
          <w:noProof/>
        </w:rPr>
        <w:t>3</w:t>
      </w:r>
      <w:r w:rsidRPr="00716CBA">
        <w:rPr>
          <w:b/>
          <w:bCs/>
        </w:rPr>
        <w:fldChar w:fldCharType="end"/>
      </w:r>
      <w:r w:rsidRPr="00716CBA">
        <w:rPr>
          <w:b/>
          <w:bCs/>
        </w:rPr>
        <w:t>.</w:t>
      </w:r>
      <w:r>
        <w:t xml:space="preserve"> Using a test limit different than 30%, 35%, 50% or 70% would imply to adjust also de minimum test time.</w:t>
      </w:r>
      <w:bookmarkEnd w:id="20"/>
    </w:p>
    <w:p w14:paraId="63FCE12C" w14:textId="1099369B" w:rsidR="009942BF" w:rsidRPr="00436914" w:rsidRDefault="0056539B" w:rsidP="0056539B">
      <w:pPr>
        <w:pStyle w:val="Heading2"/>
        <w:numPr>
          <w:ilvl w:val="1"/>
          <w:numId w:val="42"/>
        </w:numPr>
        <w:overflowPunct w:val="0"/>
        <w:autoSpaceDE w:val="0"/>
        <w:autoSpaceDN w:val="0"/>
        <w:adjustRightInd w:val="0"/>
        <w:ind w:left="709" w:hanging="709"/>
        <w:textAlignment w:val="baseline"/>
      </w:pPr>
      <w:r w:rsidRPr="0056539B">
        <w:rPr>
          <w:rFonts w:eastAsia="Times New Roman"/>
          <w:lang w:eastAsia="en-GB"/>
        </w:rPr>
        <w:t>Test Tolerances applied to test requirements</w:t>
      </w:r>
    </w:p>
    <w:p w14:paraId="7372E489" w14:textId="6521C095" w:rsidR="002A626A" w:rsidRDefault="00BC578C" w:rsidP="00BC578C">
      <w:pPr>
        <w:rPr>
          <w:lang w:val="en-US"/>
        </w:rPr>
      </w:pPr>
      <w:r w:rsidRPr="00BC578C">
        <w:rPr>
          <w:lang w:val="en-US"/>
        </w:rPr>
        <w:t xml:space="preserve">The requirements are derived from </w:t>
      </w:r>
      <w:r w:rsidRPr="0092325F">
        <w:rPr>
          <w:lang w:val="en-US"/>
        </w:rPr>
        <w:t>TS 38.101-4 [2]</w:t>
      </w:r>
      <w:r w:rsidRPr="00BC578C">
        <w:rPr>
          <w:lang w:val="en-US"/>
        </w:rPr>
        <w:t xml:space="preserve">, and within RAN5, they have already been relaxed </w:t>
      </w:r>
      <w:r w:rsidR="000F3F59">
        <w:rPr>
          <w:lang w:val="en-US"/>
        </w:rPr>
        <w:t>based on the outcome of measurement uncertainties analysis</w:t>
      </w:r>
      <w:r w:rsidR="006F4F89">
        <w:rPr>
          <w:lang w:val="en-US"/>
        </w:rPr>
        <w:t xml:space="preserve">. </w:t>
      </w:r>
      <w:r w:rsidR="00403097">
        <w:rPr>
          <w:lang w:val="en-US"/>
        </w:rPr>
        <w:t xml:space="preserve">Annex F reflects the tolerances </w:t>
      </w:r>
      <w:r w:rsidR="00756171">
        <w:rPr>
          <w:lang w:val="en-US"/>
        </w:rPr>
        <w:t xml:space="preserve">applied for </w:t>
      </w:r>
      <w:r w:rsidR="00F10C9E">
        <w:rPr>
          <w:lang w:val="en-US"/>
        </w:rPr>
        <w:t>each test case</w:t>
      </w:r>
      <w:r w:rsidR="006F4F89">
        <w:rPr>
          <w:lang w:val="en-US"/>
        </w:rPr>
        <w:t xml:space="preserve">, </w:t>
      </w:r>
      <w:r w:rsidR="007D0133">
        <w:rPr>
          <w:lang w:val="en-US"/>
        </w:rPr>
        <w:t>as shown in the image below for the test case of the example</w:t>
      </w:r>
      <w:r w:rsidR="000F3F59">
        <w:rPr>
          <w:lang w:val="en-US"/>
        </w:rPr>
        <w:t xml:space="preserve">. </w:t>
      </w:r>
    </w:p>
    <w:p w14:paraId="4BE77D79" w14:textId="098A63F9" w:rsidR="00BC578C" w:rsidRPr="00BC578C" w:rsidRDefault="001239F4" w:rsidP="00BC578C">
      <w:pPr>
        <w:rPr>
          <w:lang w:val="en-US"/>
        </w:rPr>
      </w:pPr>
      <w:r w:rsidRPr="001239F4">
        <w:rPr>
          <w:noProof/>
          <w:lang w:val="en-US"/>
        </w:rPr>
        <w:drawing>
          <wp:inline distT="0" distB="0" distL="0" distR="0" wp14:anchorId="57B478E7" wp14:editId="27DAFCF8">
            <wp:extent cx="6119390" cy="899238"/>
            <wp:effectExtent l="0" t="0" r="0" b="0"/>
            <wp:docPr id="1929844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84415" name="Picture 1" descr="A screenshot of a computer&#10;&#10;AI-generated content may be incorrect."/>
                    <pic:cNvPicPr/>
                  </pic:nvPicPr>
                  <pic:blipFill>
                    <a:blip r:embed="rId12"/>
                    <a:stretch>
                      <a:fillRect/>
                    </a:stretch>
                  </pic:blipFill>
                  <pic:spPr>
                    <a:xfrm>
                      <a:off x="0" y="0"/>
                      <a:ext cx="6119390" cy="899238"/>
                    </a:xfrm>
                    <a:prstGeom prst="rect">
                      <a:avLst/>
                    </a:prstGeom>
                  </pic:spPr>
                </pic:pic>
              </a:graphicData>
            </a:graphic>
          </wp:inline>
        </w:drawing>
      </w:r>
      <w:r w:rsidR="00112FA8" w:rsidRPr="00112FA8">
        <w:rPr>
          <w:lang w:val="en-US"/>
        </w:rPr>
        <w:t xml:space="preserve"> </w:t>
      </w:r>
      <w:r w:rsidR="00112FA8">
        <w:rPr>
          <w:lang w:val="en-US"/>
        </w:rPr>
        <w:t xml:space="preserve">As stated in the picture above, </w:t>
      </w:r>
      <w:r w:rsidR="00112FA8" w:rsidRPr="001E6A46">
        <w:rPr>
          <w:b/>
          <w:bCs/>
          <w:lang w:val="en-US"/>
        </w:rPr>
        <w:t>T-put limit remains unchanged</w:t>
      </w:r>
      <w:r w:rsidR="00112FA8">
        <w:rPr>
          <w:lang w:val="en-US"/>
        </w:rPr>
        <w:t xml:space="preserve"> but RAN5 </w:t>
      </w:r>
      <w:r w:rsidR="001E6A46">
        <w:rPr>
          <w:lang w:val="en-US"/>
        </w:rPr>
        <w:t>defines</w:t>
      </w:r>
      <w:r w:rsidR="00112FA8">
        <w:rPr>
          <w:lang w:val="en-US"/>
        </w:rPr>
        <w:t xml:space="preserve"> </w:t>
      </w:r>
      <w:r w:rsidR="001E6A46">
        <w:rPr>
          <w:lang w:val="en-US"/>
        </w:rPr>
        <w:t>tolerance</w:t>
      </w:r>
      <w:r w:rsidR="00112FA8">
        <w:rPr>
          <w:lang w:val="en-US"/>
        </w:rPr>
        <w:t xml:space="preserve"> in SNR requirements based on measurement uncertainties. </w:t>
      </w:r>
      <w:r w:rsidR="00BC578C" w:rsidRPr="00BC578C">
        <w:rPr>
          <w:lang w:val="en-US"/>
        </w:rPr>
        <w:t xml:space="preserve">Therefore, </w:t>
      </w:r>
      <w:r w:rsidR="00901CF9" w:rsidRPr="00BC578C">
        <w:rPr>
          <w:lang w:val="en-US"/>
        </w:rPr>
        <w:t>if</w:t>
      </w:r>
      <w:r w:rsidR="00BC578C" w:rsidRPr="00BC578C">
        <w:rPr>
          <w:lang w:val="en-US"/>
        </w:rPr>
        <w:t xml:space="preserve"> Annex G.1.4 should define the threshold</w:t>
      </w:r>
      <w:r w:rsidR="001E6440">
        <w:rPr>
          <w:lang w:val="en-US"/>
        </w:rPr>
        <w:t xml:space="preserve"> (interpretation 1</w:t>
      </w:r>
      <w:r w:rsidR="002766AD">
        <w:rPr>
          <w:lang w:val="en-US"/>
        </w:rPr>
        <w:t>)</w:t>
      </w:r>
      <w:r w:rsidR="00903681">
        <w:rPr>
          <w:lang w:val="en-US"/>
        </w:rPr>
        <w:t>,</w:t>
      </w:r>
      <w:r w:rsidR="001E6A46">
        <w:rPr>
          <w:lang w:val="en-US"/>
        </w:rPr>
        <w:t xml:space="preserve"> </w:t>
      </w:r>
      <w:r w:rsidR="005E7717">
        <w:rPr>
          <w:lang w:val="en-US"/>
        </w:rPr>
        <w:t>in the example</w:t>
      </w:r>
      <w:r w:rsidR="00903681">
        <w:rPr>
          <w:lang w:val="en-US"/>
        </w:rPr>
        <w:t xml:space="preserve"> test limit is </w:t>
      </w:r>
      <w:r w:rsidR="00903681" w:rsidRPr="00E81646">
        <w:rPr>
          <w:lang w:val="en-US"/>
        </w:rPr>
        <w:t>64</w:t>
      </w:r>
      <w:r w:rsidR="00E81646" w:rsidRPr="00E81646">
        <w:rPr>
          <w:lang w:val="en-US"/>
        </w:rPr>
        <w:t>.13</w:t>
      </w:r>
      <w:r w:rsidR="00903681" w:rsidRPr="00E81646">
        <w:rPr>
          <w:lang w:val="en-US"/>
        </w:rPr>
        <w:t xml:space="preserve">%, which is </w:t>
      </w:r>
      <w:r w:rsidR="009553DC">
        <w:rPr>
          <w:lang w:val="en-US"/>
        </w:rPr>
        <w:t>5.87</w:t>
      </w:r>
      <w:r w:rsidR="00903681" w:rsidRPr="00E81646">
        <w:rPr>
          <w:lang w:val="en-US"/>
        </w:rPr>
        <w:t>%</w:t>
      </w:r>
      <w:r w:rsidR="00903681">
        <w:rPr>
          <w:lang w:val="en-US"/>
        </w:rPr>
        <w:t xml:space="preserve"> below the throughput limit defined by TS 38.101-4</w:t>
      </w:r>
      <w:r w:rsidR="009553DC">
        <w:rPr>
          <w:lang w:val="en-US"/>
        </w:rPr>
        <w:t xml:space="preserve"> [2]</w:t>
      </w:r>
      <w:r w:rsidR="00903681">
        <w:rPr>
          <w:lang w:val="en-US"/>
        </w:rPr>
        <w:t>, then wou</w:t>
      </w:r>
      <w:r w:rsidR="00BC578C" w:rsidRPr="00BC578C">
        <w:rPr>
          <w:lang w:val="en-US"/>
        </w:rPr>
        <w:t xml:space="preserve">ld effectively </w:t>
      </w:r>
      <w:r w:rsidR="00BC578C" w:rsidRPr="00BC578C">
        <w:rPr>
          <w:b/>
          <w:bCs/>
          <w:lang w:val="en-US"/>
        </w:rPr>
        <w:t>double-relax</w:t>
      </w:r>
      <w:r w:rsidR="00BC578C" w:rsidRPr="00BC578C">
        <w:rPr>
          <w:lang w:val="en-US"/>
        </w:rPr>
        <w:t xml:space="preserve"> the requirements, </w:t>
      </w:r>
      <w:r w:rsidR="00903681">
        <w:rPr>
          <w:lang w:val="en-US"/>
        </w:rPr>
        <w:t xml:space="preserve">one in </w:t>
      </w:r>
      <w:r w:rsidR="00BA58DC">
        <w:rPr>
          <w:lang w:val="en-US"/>
        </w:rPr>
        <w:t>throughput</w:t>
      </w:r>
      <w:r w:rsidR="00903681">
        <w:rPr>
          <w:lang w:val="en-US"/>
        </w:rPr>
        <w:t xml:space="preserve"> requirements</w:t>
      </w:r>
      <w:r w:rsidR="00BA58DC">
        <w:rPr>
          <w:lang w:val="en-US"/>
        </w:rPr>
        <w:t xml:space="preserve"> via Annex G.1.4.</w:t>
      </w:r>
      <w:r w:rsidR="00903681">
        <w:rPr>
          <w:lang w:val="en-US"/>
        </w:rPr>
        <w:t xml:space="preserve"> and </w:t>
      </w:r>
      <w:r w:rsidR="001E6A46">
        <w:rPr>
          <w:lang w:val="en-US"/>
        </w:rPr>
        <w:t>other</w:t>
      </w:r>
      <w:r w:rsidR="00BA58DC">
        <w:rPr>
          <w:lang w:val="en-US"/>
        </w:rPr>
        <w:t xml:space="preserve"> SNR requirements via test tolerance.</w:t>
      </w:r>
    </w:p>
    <w:p w14:paraId="1DD91594" w14:textId="45999126" w:rsidR="00716CBA" w:rsidRDefault="006A0BC0" w:rsidP="00716CBA">
      <w:pPr>
        <w:pStyle w:val="Caption"/>
        <w:rPr>
          <w:b w:val="0"/>
          <w:bCs/>
        </w:rPr>
      </w:pPr>
      <w:bookmarkStart w:id="21" w:name="_Ref139451271"/>
      <w:bookmarkStart w:id="22" w:name="ob4"/>
      <w:bookmarkStart w:id="23" w:name="_Ref115975103"/>
      <w:r>
        <w:t xml:space="preserve">Observation </w:t>
      </w:r>
      <w:r>
        <w:fldChar w:fldCharType="begin"/>
      </w:r>
      <w:r>
        <w:instrText xml:space="preserve"> SEQ Observation \* ARABIC </w:instrText>
      </w:r>
      <w:r>
        <w:fldChar w:fldCharType="separate"/>
      </w:r>
      <w:r w:rsidR="007E770B">
        <w:rPr>
          <w:noProof/>
        </w:rPr>
        <w:t>4</w:t>
      </w:r>
      <w:r>
        <w:fldChar w:fldCharType="end"/>
      </w:r>
      <w:r>
        <w:t xml:space="preserve">. </w:t>
      </w:r>
      <w:bookmarkEnd w:id="21"/>
      <w:r w:rsidR="00493D53" w:rsidRPr="00493D53">
        <w:rPr>
          <w:b w:val="0"/>
          <w:bCs/>
        </w:rPr>
        <w:t xml:space="preserve">Using </w:t>
      </w:r>
      <w:r w:rsidR="00137901">
        <w:rPr>
          <w:b w:val="0"/>
          <w:bCs/>
        </w:rPr>
        <w:t xml:space="preserve">Annex G.1.4. as verdict criteria </w:t>
      </w:r>
      <w:r w:rsidR="008B070D" w:rsidRPr="008B070D">
        <w:rPr>
          <w:b w:val="0"/>
          <w:bCs/>
          <w:lang w:val="en-US"/>
        </w:rPr>
        <w:t>would effectively double-relax the requir</w:t>
      </w:r>
      <w:r w:rsidR="008B070D" w:rsidRPr="00D14288">
        <w:rPr>
          <w:b w:val="0"/>
          <w:bCs/>
          <w:lang w:val="en-US"/>
        </w:rPr>
        <w:t>ements</w:t>
      </w:r>
      <w:r w:rsidR="00D14288" w:rsidRPr="00D14288">
        <w:rPr>
          <w:b w:val="0"/>
          <w:bCs/>
          <w:lang w:val="en-US"/>
        </w:rPr>
        <w:t>, one in throughput requirements via Annex G.1.4. and other SNR requirements via test tolerance</w:t>
      </w:r>
      <w:r w:rsidR="00D14288">
        <w:rPr>
          <w:b w:val="0"/>
          <w:bCs/>
        </w:rPr>
        <w:t>.</w:t>
      </w:r>
      <w:bookmarkEnd w:id="22"/>
    </w:p>
    <w:p w14:paraId="7DBDF780" w14:textId="4D49DF8D" w:rsidR="00AE76AB" w:rsidRDefault="00DB6CE7" w:rsidP="006A0BC0">
      <w:pPr>
        <w:pStyle w:val="Caption"/>
      </w:pPr>
      <w:bookmarkStart w:id="24" w:name="pro1"/>
      <w:r>
        <w:t xml:space="preserve">Proposal </w:t>
      </w:r>
      <w:r>
        <w:fldChar w:fldCharType="begin"/>
      </w:r>
      <w:r>
        <w:instrText xml:space="preserve"> SEQ Proposal \* ARABIC </w:instrText>
      </w:r>
      <w:r>
        <w:fldChar w:fldCharType="separate"/>
      </w:r>
      <w:r w:rsidR="00A3096A">
        <w:rPr>
          <w:noProof/>
        </w:rPr>
        <w:t>1</w:t>
      </w:r>
      <w:r>
        <w:fldChar w:fldCharType="end"/>
      </w:r>
      <w:r w:rsidRPr="007E6ED0">
        <w:rPr>
          <w:bCs/>
        </w:rPr>
        <w:t>.</w:t>
      </w:r>
      <w:r w:rsidRPr="007E6ED0">
        <w:t xml:space="preserve"> </w:t>
      </w:r>
      <w:bookmarkEnd w:id="23"/>
      <w:r w:rsidR="00484179" w:rsidRPr="00484179">
        <w:rPr>
          <w:b w:val="0"/>
          <w:bCs/>
        </w:rPr>
        <w:t xml:space="preserve">Use the </w:t>
      </w:r>
      <w:r w:rsidR="005C0895">
        <w:rPr>
          <w:b w:val="0"/>
          <w:bCs/>
        </w:rPr>
        <w:t xml:space="preserve">fraction of maximum </w:t>
      </w:r>
      <w:r w:rsidR="00FE5196">
        <w:rPr>
          <w:b w:val="0"/>
          <w:bCs/>
        </w:rPr>
        <w:t>throughput</w:t>
      </w:r>
      <w:r w:rsidR="00484179" w:rsidRPr="00484179">
        <w:rPr>
          <w:b w:val="0"/>
          <w:bCs/>
        </w:rPr>
        <w:t xml:space="preserve"> defined in the Test Requirements tables as the sole criteria for pass/fail decisions</w:t>
      </w:r>
      <w:r w:rsidR="00876995">
        <w:rPr>
          <w:b w:val="0"/>
          <w:bCs/>
        </w:rPr>
        <w:t>.</w:t>
      </w:r>
    </w:p>
    <w:p w14:paraId="5CB91D6F" w14:textId="1FF6D0A3" w:rsidR="00394D7F" w:rsidRDefault="00394D7F" w:rsidP="00394D7F">
      <w:pPr>
        <w:pStyle w:val="Caption"/>
        <w:rPr>
          <w:b w:val="0"/>
          <w:bCs/>
        </w:rPr>
      </w:pPr>
      <w:bookmarkStart w:id="25" w:name="_Ref124155652"/>
      <w:bookmarkStart w:id="26" w:name="pro2"/>
      <w:bookmarkEnd w:id="24"/>
      <w:r>
        <w:t xml:space="preserve">Proposal </w:t>
      </w:r>
      <w:r>
        <w:fldChar w:fldCharType="begin"/>
      </w:r>
      <w:r>
        <w:instrText xml:space="preserve"> SEQ Proposal \* ARABIC </w:instrText>
      </w:r>
      <w:r>
        <w:fldChar w:fldCharType="separate"/>
      </w:r>
      <w:r w:rsidR="00A3096A">
        <w:rPr>
          <w:noProof/>
        </w:rPr>
        <w:t>2</w:t>
      </w:r>
      <w:r>
        <w:fldChar w:fldCharType="end"/>
      </w:r>
      <w:r w:rsidRPr="007E6ED0">
        <w:rPr>
          <w:bCs/>
        </w:rPr>
        <w:t>.</w:t>
      </w:r>
      <w:r w:rsidRPr="007E6ED0">
        <w:t xml:space="preserve"> </w:t>
      </w:r>
      <w:bookmarkEnd w:id="25"/>
      <w:r w:rsidR="00750342">
        <w:rPr>
          <w:b w:val="0"/>
          <w:bCs/>
        </w:rPr>
        <w:t xml:space="preserve">RAN5 to </w:t>
      </w:r>
      <w:r w:rsidR="009D3EAB">
        <w:rPr>
          <w:b w:val="0"/>
          <w:bCs/>
        </w:rPr>
        <w:t>evaluate which test cases should apply Annex G.1.4 (if any)</w:t>
      </w:r>
      <w:r w:rsidR="001447B3" w:rsidRPr="001447B3">
        <w:rPr>
          <w:b w:val="0"/>
          <w:bCs/>
        </w:rPr>
        <w:t>.</w:t>
      </w:r>
      <w:bookmarkEnd w:id="26"/>
    </w:p>
    <w:p w14:paraId="42FC791C" w14:textId="07972CC6" w:rsidR="001F5A90" w:rsidRDefault="001F5A90" w:rsidP="001F5A90">
      <w:pPr>
        <w:pStyle w:val="Caption"/>
        <w:rPr>
          <w:b w:val="0"/>
          <w:bCs/>
        </w:rPr>
      </w:pPr>
      <w:bookmarkStart w:id="27" w:name="pro3"/>
      <w:r>
        <w:t xml:space="preserve">Proposal </w:t>
      </w:r>
      <w:r>
        <w:fldChar w:fldCharType="begin"/>
      </w:r>
      <w:r>
        <w:instrText xml:space="preserve"> SEQ Proposal \* ARABIC </w:instrText>
      </w:r>
      <w:r>
        <w:fldChar w:fldCharType="separate"/>
      </w:r>
      <w:r w:rsidR="00730386">
        <w:rPr>
          <w:noProof/>
        </w:rPr>
        <w:t>3</w:t>
      </w:r>
      <w:r>
        <w:fldChar w:fldCharType="end"/>
      </w:r>
      <w:r w:rsidRPr="007E6ED0">
        <w:rPr>
          <w:bCs/>
        </w:rPr>
        <w:t>.</w:t>
      </w:r>
      <w:r w:rsidRPr="007E6ED0">
        <w:t xml:space="preserve"> </w:t>
      </w:r>
      <w:r w:rsidR="00EC5BD0">
        <w:rPr>
          <w:b w:val="0"/>
          <w:bCs/>
        </w:rPr>
        <w:t xml:space="preserve">Include a reference in the Test Procedure to specify in each test case </w:t>
      </w:r>
      <w:r w:rsidR="00730386">
        <w:rPr>
          <w:b w:val="0"/>
          <w:bCs/>
        </w:rPr>
        <w:t>where to find the verdict threshold (Example in Annex A).</w:t>
      </w:r>
    </w:p>
    <w:p w14:paraId="0E7D8BC5" w14:textId="1695ED2B" w:rsidR="002773AF" w:rsidRDefault="002773AF" w:rsidP="002773AF">
      <w:pPr>
        <w:pStyle w:val="Caption"/>
        <w:rPr>
          <w:b w:val="0"/>
          <w:bCs/>
        </w:rPr>
      </w:pPr>
      <w:bookmarkStart w:id="28" w:name="ob5"/>
      <w:r>
        <w:t xml:space="preserve">Observation </w:t>
      </w:r>
      <w:r>
        <w:fldChar w:fldCharType="begin"/>
      </w:r>
      <w:r>
        <w:instrText xml:space="preserve"> SEQ Observation \* ARABIC </w:instrText>
      </w:r>
      <w:r>
        <w:fldChar w:fldCharType="separate"/>
      </w:r>
      <w:r w:rsidR="006B7111">
        <w:rPr>
          <w:noProof/>
        </w:rPr>
        <w:t>5</w:t>
      </w:r>
      <w:r>
        <w:fldChar w:fldCharType="end"/>
      </w:r>
      <w:r>
        <w:t xml:space="preserve">. </w:t>
      </w:r>
      <w:r>
        <w:rPr>
          <w:b w:val="0"/>
          <w:bCs/>
        </w:rPr>
        <w:t>Same principles</w:t>
      </w:r>
      <w:r w:rsidR="007935A8">
        <w:rPr>
          <w:b w:val="0"/>
          <w:bCs/>
        </w:rPr>
        <w:t xml:space="preserve"> exposed in this discussion paper</w:t>
      </w:r>
      <w:r>
        <w:rPr>
          <w:b w:val="0"/>
          <w:bCs/>
        </w:rPr>
        <w:t xml:space="preserve"> appl</w:t>
      </w:r>
      <w:r w:rsidR="007935A8">
        <w:rPr>
          <w:b w:val="0"/>
          <w:bCs/>
        </w:rPr>
        <w:t>ies</w:t>
      </w:r>
      <w:r>
        <w:rPr>
          <w:b w:val="0"/>
          <w:bCs/>
        </w:rPr>
        <w:t xml:space="preserve"> to demodulation </w:t>
      </w:r>
      <w:r w:rsidR="007935A8">
        <w:rPr>
          <w:b w:val="0"/>
          <w:bCs/>
        </w:rPr>
        <w:t xml:space="preserve">for NTN test cases included in TS 36.521-4 and </w:t>
      </w:r>
      <w:r w:rsidR="003C2945">
        <w:rPr>
          <w:b w:val="0"/>
          <w:bCs/>
        </w:rPr>
        <w:t>TS 38.521-5.</w:t>
      </w:r>
    </w:p>
    <w:p w14:paraId="5EFFFC31" w14:textId="4E7DC636" w:rsidR="002773AF" w:rsidRPr="002773AF" w:rsidRDefault="00403758" w:rsidP="00351E5B">
      <w:pPr>
        <w:pStyle w:val="Caption"/>
      </w:pPr>
      <w:bookmarkStart w:id="29" w:name="pro4"/>
      <w:bookmarkEnd w:id="28"/>
      <w:r>
        <w:t xml:space="preserve">Proposal </w:t>
      </w:r>
      <w:r>
        <w:fldChar w:fldCharType="begin"/>
      </w:r>
      <w:r>
        <w:instrText xml:space="preserve"> SEQ Proposal \* ARABIC </w:instrText>
      </w:r>
      <w:r>
        <w:fldChar w:fldCharType="separate"/>
      </w:r>
      <w:r w:rsidR="006B7111">
        <w:rPr>
          <w:noProof/>
        </w:rPr>
        <w:t>4</w:t>
      </w:r>
      <w:r>
        <w:fldChar w:fldCharType="end"/>
      </w:r>
      <w:r w:rsidRPr="007E6ED0">
        <w:rPr>
          <w:bCs/>
        </w:rPr>
        <w:t>.</w:t>
      </w:r>
      <w:r w:rsidRPr="007E6ED0">
        <w:t xml:space="preserve"> </w:t>
      </w:r>
      <w:r>
        <w:rPr>
          <w:b w:val="0"/>
          <w:bCs/>
        </w:rPr>
        <w:t xml:space="preserve">To </w:t>
      </w:r>
      <w:r w:rsidR="00121BB1">
        <w:rPr>
          <w:b w:val="0"/>
          <w:bCs/>
        </w:rPr>
        <w:t xml:space="preserve">extend the same understanding of using the </w:t>
      </w:r>
      <w:r w:rsidR="00687F88">
        <w:rPr>
          <w:b w:val="0"/>
          <w:bCs/>
        </w:rPr>
        <w:t xml:space="preserve">fraction of maximum throughput defined in the Test </w:t>
      </w:r>
      <w:r w:rsidR="006B7111">
        <w:rPr>
          <w:b w:val="0"/>
          <w:bCs/>
        </w:rPr>
        <w:t>Requirements</w:t>
      </w:r>
      <w:r w:rsidR="00121BB1">
        <w:rPr>
          <w:b w:val="0"/>
          <w:bCs/>
        </w:rPr>
        <w:t xml:space="preserve"> </w:t>
      </w:r>
      <w:r w:rsidR="006B7111">
        <w:rPr>
          <w:b w:val="0"/>
          <w:bCs/>
        </w:rPr>
        <w:t xml:space="preserve">as </w:t>
      </w:r>
      <w:r w:rsidR="00121BB1">
        <w:rPr>
          <w:b w:val="0"/>
          <w:bCs/>
        </w:rPr>
        <w:t xml:space="preserve">pass/fail decision criteria to the </w:t>
      </w:r>
      <w:r w:rsidR="00351E5B">
        <w:rPr>
          <w:b w:val="0"/>
          <w:bCs/>
        </w:rPr>
        <w:t xml:space="preserve">demodulation test cases defined in </w:t>
      </w:r>
      <w:r w:rsidR="00121BB1">
        <w:rPr>
          <w:b w:val="0"/>
          <w:bCs/>
        </w:rPr>
        <w:t>TS 36.521-4 and TS 38.521-5</w:t>
      </w:r>
      <w:r>
        <w:rPr>
          <w:b w:val="0"/>
          <w:bCs/>
        </w:rPr>
        <w:t>.</w:t>
      </w:r>
      <w:bookmarkEnd w:id="29"/>
    </w:p>
    <w:bookmarkEnd w:id="27"/>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053E9D24" w14:textId="3604FCF5" w:rsidR="00B12E3A" w:rsidRPr="00B12E3A" w:rsidRDefault="00C16303" w:rsidP="00C16303">
      <w:pPr>
        <w:pStyle w:val="Caption"/>
      </w:pPr>
      <w:r>
        <w:fldChar w:fldCharType="begin"/>
      </w:r>
      <w:r>
        <w:instrText xml:space="preserve"> REF  ob1 \h  \* MERGEFORMAT </w:instrText>
      </w:r>
      <w:r>
        <w:fldChar w:fldCharType="separate"/>
      </w:r>
      <w:r w:rsidR="001919E6" w:rsidRPr="001919E6">
        <w:t xml:space="preserve">Observation </w:t>
      </w:r>
      <w:r w:rsidR="001919E6" w:rsidRPr="001919E6">
        <w:rPr>
          <w:noProof/>
        </w:rPr>
        <w:t>1</w:t>
      </w:r>
      <w:r w:rsidR="001919E6">
        <w:rPr>
          <w:noProof/>
        </w:rPr>
        <w:t>.</w:t>
      </w:r>
      <w:r w:rsidR="001919E6">
        <w:t xml:space="preserve"> </w:t>
      </w:r>
      <w:r w:rsidR="001919E6" w:rsidRPr="001919E6">
        <w:rPr>
          <w:b w:val="0"/>
          <w:bCs/>
        </w:rPr>
        <w:t>Annex G.1.4, which includes statistical limits based on sample counts, is not cited in the test case as a source for pass/fail criteria.</w:t>
      </w:r>
      <w:r>
        <w:fldChar w:fldCharType="end"/>
      </w:r>
    </w:p>
    <w:p w14:paraId="24562633" w14:textId="056DD1FC" w:rsidR="00B6015A" w:rsidRDefault="00C16303" w:rsidP="006A0BC0">
      <w:pPr>
        <w:pStyle w:val="Caption"/>
      </w:pPr>
      <w:r>
        <w:fldChar w:fldCharType="begin"/>
      </w:r>
      <w:r>
        <w:instrText xml:space="preserve"> REF  ob2 \h  \* MERGEFORMAT </w:instrText>
      </w:r>
      <w:r>
        <w:fldChar w:fldCharType="separate"/>
      </w:r>
      <w:r w:rsidR="001919E6">
        <w:t xml:space="preserve">Observation </w:t>
      </w:r>
      <w:r w:rsidR="001919E6">
        <w:rPr>
          <w:noProof/>
        </w:rPr>
        <w:t>2.</w:t>
      </w:r>
      <w:r w:rsidR="001919E6">
        <w:t xml:space="preserve"> </w:t>
      </w:r>
      <w:r w:rsidR="001919E6" w:rsidRPr="00B85D6C">
        <w:rPr>
          <w:b w:val="0"/>
          <w:bCs/>
        </w:rPr>
        <w:t xml:space="preserve">The </w:t>
      </w:r>
      <w:r w:rsidR="001919E6">
        <w:rPr>
          <w:b w:val="0"/>
          <w:bCs/>
        </w:rPr>
        <w:t>possible</w:t>
      </w:r>
      <w:r w:rsidR="001919E6" w:rsidRPr="00B85D6C">
        <w:rPr>
          <w:b w:val="0"/>
          <w:bCs/>
        </w:rPr>
        <w:t xml:space="preserve"> discrepancy in interpreting test verdict criteria arises from conflating the roles of the Test Procedure, Test Requirements, and Annex G. While the Test Procedure outlines how the test should be executed, the Test Requirements—imported from TS 38.101-4</w:t>
      </w:r>
      <w:r w:rsidR="001919E6">
        <w:rPr>
          <w:b w:val="0"/>
          <w:bCs/>
        </w:rPr>
        <w:t xml:space="preserve"> [2]</w:t>
      </w:r>
      <w:r w:rsidR="001919E6" w:rsidRPr="00B85D6C">
        <w:rPr>
          <w:b w:val="0"/>
          <w:bCs/>
        </w:rPr>
        <w:t>—clearly define the performance thresholds that determine pass/fail outcomes.</w:t>
      </w:r>
      <w:r>
        <w:fldChar w:fldCharType="end"/>
      </w:r>
    </w:p>
    <w:p w14:paraId="30FBDA18" w14:textId="58693F35" w:rsidR="00905B0D" w:rsidRDefault="005A16FF" w:rsidP="00082133">
      <w:r>
        <w:fldChar w:fldCharType="begin"/>
      </w:r>
      <w:r>
        <w:instrText xml:space="preserve"> REF  ob3 \h  \* MERGEFORMAT </w:instrText>
      </w:r>
      <w:r>
        <w:fldChar w:fldCharType="separate"/>
      </w:r>
      <w:r w:rsidR="001919E6" w:rsidRPr="00716CBA">
        <w:rPr>
          <w:b/>
          <w:bCs/>
        </w:rPr>
        <w:t xml:space="preserve">Observation </w:t>
      </w:r>
      <w:r w:rsidR="001919E6" w:rsidRPr="00716CBA">
        <w:rPr>
          <w:b/>
          <w:bCs/>
          <w:noProof/>
        </w:rPr>
        <w:t>3.</w:t>
      </w:r>
      <w:r w:rsidR="001919E6">
        <w:t xml:space="preserve"> Using a test limit different than 30%, 35%, 50% or 70% would imply to adjust also de minimum test time.</w:t>
      </w:r>
      <w:r>
        <w:fldChar w:fldCharType="end"/>
      </w:r>
      <w:r w:rsidR="00905B0D">
        <w:fldChar w:fldCharType="begin"/>
      </w:r>
      <w:r w:rsidR="00905B0D">
        <w:instrText xml:space="preserve"> REF  ob2 \h  \* MERGEFORMAT </w:instrText>
      </w:r>
      <w:r w:rsidR="00905B0D">
        <w:fldChar w:fldCharType="separate"/>
      </w:r>
      <w:r w:rsidR="00905B0D">
        <w:fldChar w:fldCharType="end"/>
      </w:r>
    </w:p>
    <w:p w14:paraId="6759335E" w14:textId="0F6434B7" w:rsidR="007E770B" w:rsidRDefault="00EF6CF7" w:rsidP="00082133">
      <w:r>
        <w:fldChar w:fldCharType="begin"/>
      </w:r>
      <w:r>
        <w:instrText xml:space="preserve"> REF  ob4 \h  \* MERGEFORMAT </w:instrText>
      </w:r>
      <w:r>
        <w:fldChar w:fldCharType="separate"/>
      </w:r>
      <w:r w:rsidR="00351E5B" w:rsidRPr="00351E5B">
        <w:rPr>
          <w:b/>
          <w:bCs/>
        </w:rPr>
        <w:t xml:space="preserve">Observation </w:t>
      </w:r>
      <w:r w:rsidR="00351E5B" w:rsidRPr="00351E5B">
        <w:rPr>
          <w:b/>
          <w:bCs/>
          <w:noProof/>
        </w:rPr>
        <w:t>4.</w:t>
      </w:r>
      <w:r w:rsidR="00351E5B">
        <w:t xml:space="preserve"> </w:t>
      </w:r>
      <w:r w:rsidR="00351E5B" w:rsidRPr="00493D53">
        <w:rPr>
          <w:bCs/>
        </w:rPr>
        <w:t xml:space="preserve">Using </w:t>
      </w:r>
      <w:r w:rsidR="00351E5B">
        <w:rPr>
          <w:bCs/>
        </w:rPr>
        <w:t xml:space="preserve">Annex G.1.4. as verdict criteria </w:t>
      </w:r>
      <w:r w:rsidR="00351E5B" w:rsidRPr="00351E5B">
        <w:rPr>
          <w:bCs/>
        </w:rPr>
        <w:t>would effectively double-relax the requirements</w:t>
      </w:r>
      <w:r w:rsidR="00351E5B" w:rsidRPr="00D14288">
        <w:rPr>
          <w:bCs/>
          <w:lang w:val="en-US"/>
        </w:rPr>
        <w:t>, one in throughput requirements via Annex G.1.4. and other SNR requirements via test tolerance</w:t>
      </w:r>
      <w:r w:rsidR="00351E5B">
        <w:rPr>
          <w:bCs/>
        </w:rPr>
        <w:t>.</w:t>
      </w:r>
      <w:r>
        <w:fldChar w:fldCharType="end"/>
      </w:r>
    </w:p>
    <w:p w14:paraId="02ACE8CF" w14:textId="18BF7067" w:rsidR="00351E5B" w:rsidRDefault="00351E5B" w:rsidP="00351E5B">
      <w:pPr>
        <w:pStyle w:val="Caption"/>
      </w:pPr>
      <w:r>
        <w:lastRenderedPageBreak/>
        <w:fldChar w:fldCharType="begin"/>
      </w:r>
      <w:r>
        <w:instrText xml:space="preserve"> REF  ob5 \h  \* MERGEFORMAT </w:instrText>
      </w:r>
      <w:r>
        <w:fldChar w:fldCharType="separate"/>
      </w:r>
      <w:r>
        <w:t xml:space="preserve">Observation </w:t>
      </w:r>
      <w:r>
        <w:rPr>
          <w:noProof/>
        </w:rPr>
        <w:t>5</w:t>
      </w:r>
      <w:r>
        <w:t xml:space="preserve">. </w:t>
      </w:r>
      <w:r>
        <w:rPr>
          <w:b w:val="0"/>
          <w:bCs/>
        </w:rPr>
        <w:t>Same principles exposed in this discussion paper applies to demodulation for NTN test cases included in TS 36.521-4 and TS 38.521-5.</w:t>
      </w:r>
      <w:r>
        <w:fldChar w:fldCharType="end"/>
      </w:r>
    </w:p>
    <w:p w14:paraId="565720CB" w14:textId="354A0E7F" w:rsidR="006A68BD" w:rsidRDefault="00C16303" w:rsidP="00C16303">
      <w:pPr>
        <w:pStyle w:val="Caption"/>
      </w:pPr>
      <w:r>
        <w:fldChar w:fldCharType="begin"/>
      </w:r>
      <w:r>
        <w:instrText xml:space="preserve"> REF  pro1 \h  \* MERGEFORMAT </w:instrText>
      </w:r>
      <w:r>
        <w:fldChar w:fldCharType="separate"/>
      </w:r>
      <w:r w:rsidR="00353EB0">
        <w:t xml:space="preserve">Proposal </w:t>
      </w:r>
      <w:r w:rsidR="00353EB0">
        <w:rPr>
          <w:noProof/>
        </w:rPr>
        <w:t>1</w:t>
      </w:r>
      <w:r w:rsidR="00353EB0" w:rsidRPr="00353EB0">
        <w:rPr>
          <w:noProof/>
        </w:rPr>
        <w:t>.</w:t>
      </w:r>
      <w:r w:rsidR="00353EB0" w:rsidRPr="007E6ED0">
        <w:t xml:space="preserve"> </w:t>
      </w:r>
      <w:r w:rsidR="00353EB0" w:rsidRPr="00484179">
        <w:rPr>
          <w:b w:val="0"/>
          <w:bCs/>
        </w:rPr>
        <w:t xml:space="preserve">Use the </w:t>
      </w:r>
      <w:r w:rsidR="00353EB0">
        <w:rPr>
          <w:b w:val="0"/>
          <w:bCs/>
        </w:rPr>
        <w:t>fraction of maximum throughput</w:t>
      </w:r>
      <w:r w:rsidR="00353EB0" w:rsidRPr="00484179">
        <w:rPr>
          <w:b w:val="0"/>
          <w:bCs/>
        </w:rPr>
        <w:t xml:space="preserve"> defined in the Test Requirements tables as the sole criteria for pass/fail decisions</w:t>
      </w:r>
      <w:r w:rsidR="00353EB0">
        <w:rPr>
          <w:b w:val="0"/>
          <w:bCs/>
        </w:rPr>
        <w:t>.</w:t>
      </w:r>
      <w:r>
        <w:fldChar w:fldCharType="end"/>
      </w:r>
    </w:p>
    <w:p w14:paraId="18708DBF" w14:textId="6638E381" w:rsidR="00E71B84" w:rsidRPr="00E71B84" w:rsidRDefault="00C16303" w:rsidP="00C16303">
      <w:pPr>
        <w:pStyle w:val="Caption"/>
        <w:rPr>
          <w:b w:val="0"/>
          <w:bCs/>
        </w:rPr>
      </w:pPr>
      <w:r>
        <w:rPr>
          <w:b w:val="0"/>
          <w:bCs/>
        </w:rPr>
        <w:fldChar w:fldCharType="begin"/>
      </w:r>
      <w:r>
        <w:rPr>
          <w:b w:val="0"/>
          <w:bCs/>
        </w:rPr>
        <w:instrText xml:space="preserve"> REF  pro2 \h  \* MERGEFORMAT </w:instrText>
      </w:r>
      <w:r>
        <w:rPr>
          <w:b w:val="0"/>
          <w:bCs/>
        </w:rPr>
      </w:r>
      <w:r>
        <w:rPr>
          <w:b w:val="0"/>
          <w:bCs/>
        </w:rPr>
        <w:fldChar w:fldCharType="separate"/>
      </w:r>
      <w:r w:rsidR="00353EB0">
        <w:t xml:space="preserve">Proposal </w:t>
      </w:r>
      <w:r w:rsidR="00353EB0">
        <w:rPr>
          <w:noProof/>
        </w:rPr>
        <w:t>2</w:t>
      </w:r>
      <w:r w:rsidR="00353EB0" w:rsidRPr="00353EB0">
        <w:rPr>
          <w:noProof/>
        </w:rPr>
        <w:t>.</w:t>
      </w:r>
      <w:r w:rsidR="00353EB0" w:rsidRPr="007E6ED0">
        <w:t xml:space="preserve"> </w:t>
      </w:r>
      <w:r w:rsidR="00353EB0">
        <w:rPr>
          <w:b w:val="0"/>
          <w:bCs/>
        </w:rPr>
        <w:t>RAN5 to evaluate which test cases should apply Annex G.1.4 (if any)</w:t>
      </w:r>
      <w:r w:rsidR="00353EB0" w:rsidRPr="001447B3">
        <w:rPr>
          <w:b w:val="0"/>
          <w:bCs/>
        </w:rPr>
        <w:t>.</w:t>
      </w:r>
      <w:r>
        <w:rPr>
          <w:b w:val="0"/>
          <w:bCs/>
        </w:rPr>
        <w:fldChar w:fldCharType="end"/>
      </w:r>
    </w:p>
    <w:p w14:paraId="5F62CACD" w14:textId="77777777" w:rsidR="00353EB0" w:rsidRDefault="00730386" w:rsidP="001F5A90">
      <w:pPr>
        <w:pStyle w:val="Caption"/>
        <w:rPr>
          <w:b w:val="0"/>
          <w:bCs/>
        </w:rPr>
      </w:pPr>
      <w:r>
        <w:rPr>
          <w:b w:val="0"/>
          <w:bCs/>
        </w:rPr>
        <w:fldChar w:fldCharType="begin"/>
      </w:r>
      <w:r>
        <w:rPr>
          <w:b w:val="0"/>
          <w:bCs/>
        </w:rPr>
        <w:instrText xml:space="preserve"> REF  pro3 \h  \* MERGEFORMAT </w:instrText>
      </w:r>
      <w:r>
        <w:rPr>
          <w:b w:val="0"/>
          <w:bCs/>
        </w:rPr>
      </w:r>
      <w:r>
        <w:rPr>
          <w:b w:val="0"/>
          <w:bCs/>
        </w:rPr>
        <w:fldChar w:fldCharType="separate"/>
      </w:r>
      <w:r w:rsidR="00353EB0">
        <w:t xml:space="preserve">Proposal </w:t>
      </w:r>
      <w:r w:rsidR="00353EB0">
        <w:rPr>
          <w:noProof/>
        </w:rPr>
        <w:t>3</w:t>
      </w:r>
      <w:r w:rsidR="00353EB0" w:rsidRPr="00353EB0">
        <w:rPr>
          <w:noProof/>
        </w:rPr>
        <w:t>.</w:t>
      </w:r>
      <w:r w:rsidR="00353EB0" w:rsidRPr="007E6ED0">
        <w:t xml:space="preserve"> </w:t>
      </w:r>
      <w:r w:rsidR="00353EB0">
        <w:rPr>
          <w:b w:val="0"/>
          <w:bCs/>
        </w:rPr>
        <w:t>Include a reference in the Test Procedure to specify in each test case where to find the verdict threshold (Example in Annex A).</w:t>
      </w:r>
    </w:p>
    <w:p w14:paraId="70250BD0" w14:textId="1F7F8469" w:rsidR="00351E5B" w:rsidRDefault="00730386" w:rsidP="00403758">
      <w:pPr>
        <w:pStyle w:val="Caption"/>
        <w:rPr>
          <w:b w:val="0"/>
          <w:bCs/>
        </w:rPr>
      </w:pPr>
      <w:r>
        <w:rPr>
          <w:b w:val="0"/>
          <w:bCs/>
        </w:rPr>
        <w:fldChar w:fldCharType="end"/>
      </w:r>
      <w:r w:rsidR="00351E5B">
        <w:rPr>
          <w:b w:val="0"/>
          <w:bCs/>
        </w:rPr>
        <w:fldChar w:fldCharType="begin"/>
      </w:r>
      <w:r w:rsidR="00351E5B">
        <w:rPr>
          <w:b w:val="0"/>
          <w:bCs/>
        </w:rPr>
        <w:instrText xml:space="preserve"> REF  pro4 \h  \* MERGEFORMAT </w:instrText>
      </w:r>
      <w:r w:rsidR="00351E5B">
        <w:rPr>
          <w:b w:val="0"/>
          <w:bCs/>
        </w:rPr>
      </w:r>
      <w:r w:rsidR="00351E5B">
        <w:rPr>
          <w:b w:val="0"/>
          <w:bCs/>
        </w:rPr>
        <w:fldChar w:fldCharType="separate"/>
      </w:r>
      <w:r w:rsidR="00351E5B">
        <w:t xml:space="preserve">Proposal </w:t>
      </w:r>
      <w:r w:rsidR="00351E5B">
        <w:rPr>
          <w:noProof/>
        </w:rPr>
        <w:t>4</w:t>
      </w:r>
      <w:r w:rsidR="00351E5B" w:rsidRPr="007E6ED0">
        <w:rPr>
          <w:bCs/>
        </w:rPr>
        <w:t>.</w:t>
      </w:r>
      <w:r w:rsidR="00351E5B" w:rsidRPr="007E6ED0">
        <w:t xml:space="preserve"> </w:t>
      </w:r>
      <w:r w:rsidR="00351E5B">
        <w:rPr>
          <w:b w:val="0"/>
          <w:bCs/>
        </w:rPr>
        <w:t>To extend the same understanding of using the fraction of maximum throughput defined in the Test Requirements as pass/fail decision criteria to the demodulation test cases defined in TS 36.521-4 and TS 38.521-5.</w:t>
      </w:r>
    </w:p>
    <w:p w14:paraId="2411B4F0" w14:textId="58430E11" w:rsidR="006A68BD" w:rsidRDefault="00351E5B" w:rsidP="00351E5B">
      <w:pPr>
        <w:pStyle w:val="Caption"/>
      </w:pPr>
      <w:r>
        <w:rPr>
          <w:b w:val="0"/>
          <w:bCs/>
        </w:rPr>
        <w:fldChar w:fldCharType="end"/>
      </w:r>
    </w:p>
    <w:p w14:paraId="5CCB1538" w14:textId="77777777" w:rsidR="00CB54AD" w:rsidRDefault="00CB54AD" w:rsidP="00CB54AD">
      <w:pPr>
        <w:pStyle w:val="Heading1"/>
        <w:numPr>
          <w:ilvl w:val="0"/>
          <w:numId w:val="42"/>
        </w:numPr>
        <w:ind w:left="360"/>
      </w:pPr>
      <w:r>
        <w:t>References</w:t>
      </w:r>
    </w:p>
    <w:p w14:paraId="30F0FB01" w14:textId="77777777" w:rsidR="0006645D" w:rsidRPr="0006336D" w:rsidRDefault="0006645D" w:rsidP="0006645D">
      <w:pPr>
        <w:numPr>
          <w:ilvl w:val="0"/>
          <w:numId w:val="5"/>
        </w:numPr>
        <w:tabs>
          <w:tab w:val="left" w:pos="426"/>
        </w:tabs>
        <w:overflowPunct w:val="0"/>
        <w:autoSpaceDE w:val="0"/>
        <w:autoSpaceDN w:val="0"/>
        <w:adjustRightInd w:val="0"/>
        <w:textAlignment w:val="baseline"/>
      </w:pPr>
      <w:bookmarkStart w:id="30" w:name="_Ref124155470"/>
      <w:r w:rsidRPr="00637F00">
        <w:rPr>
          <w:rFonts w:eastAsiaTheme="minorEastAsia"/>
        </w:rPr>
        <w:t>TS 38.521-4, “NR; User Equipment (UE) conformance specification; Radio transmission and reception; Part 4: Performance”, v18.8.0 (2025-10)</w:t>
      </w:r>
    </w:p>
    <w:bookmarkEnd w:id="30"/>
    <w:p w14:paraId="60F7C73B" w14:textId="35CD2C8F" w:rsidR="004D65AA" w:rsidRPr="0006336D" w:rsidRDefault="004D65AA" w:rsidP="004D65AA">
      <w:pPr>
        <w:numPr>
          <w:ilvl w:val="0"/>
          <w:numId w:val="5"/>
        </w:numPr>
        <w:tabs>
          <w:tab w:val="left" w:pos="426"/>
        </w:tabs>
        <w:overflowPunct w:val="0"/>
        <w:autoSpaceDE w:val="0"/>
        <w:autoSpaceDN w:val="0"/>
        <w:adjustRightInd w:val="0"/>
        <w:textAlignment w:val="baseline"/>
      </w:pPr>
      <w:r w:rsidRPr="00637F00">
        <w:rPr>
          <w:rFonts w:eastAsiaTheme="minorEastAsia"/>
        </w:rPr>
        <w:t>TS 38.</w:t>
      </w:r>
      <w:r>
        <w:rPr>
          <w:rFonts w:eastAsiaTheme="minorEastAsia"/>
        </w:rPr>
        <w:t>101</w:t>
      </w:r>
      <w:r w:rsidRPr="00637F00">
        <w:rPr>
          <w:rFonts w:eastAsiaTheme="minorEastAsia"/>
        </w:rPr>
        <w:t>-4, “</w:t>
      </w:r>
      <w:r w:rsidR="00D10D4B" w:rsidRPr="00D10D4B">
        <w:rPr>
          <w:rFonts w:eastAsiaTheme="minorEastAsia"/>
        </w:rPr>
        <w:t>NR; User Equipment (UE) radio transmission and reception; Part 4: Performance requirements</w:t>
      </w:r>
      <w:r w:rsidRPr="00637F00">
        <w:rPr>
          <w:rFonts w:eastAsiaTheme="minorEastAsia"/>
        </w:rPr>
        <w:t>”, v1</w:t>
      </w:r>
      <w:r w:rsidR="005534D5">
        <w:rPr>
          <w:rFonts w:eastAsiaTheme="minorEastAsia"/>
        </w:rPr>
        <w:t>9</w:t>
      </w:r>
      <w:r w:rsidRPr="00637F00">
        <w:rPr>
          <w:rFonts w:eastAsiaTheme="minorEastAsia"/>
        </w:rPr>
        <w:t>.</w:t>
      </w:r>
      <w:r w:rsidR="005534D5">
        <w:rPr>
          <w:rFonts w:eastAsiaTheme="minorEastAsia"/>
        </w:rPr>
        <w:t>0</w:t>
      </w:r>
      <w:r w:rsidRPr="00637F00">
        <w:rPr>
          <w:rFonts w:eastAsiaTheme="minorEastAsia"/>
        </w:rPr>
        <w:t>.0 (2025-10)</w:t>
      </w:r>
    </w:p>
    <w:p w14:paraId="1E013F29" w14:textId="1C6C2FD6" w:rsidR="00D027C6" w:rsidRDefault="00D027C6" w:rsidP="00D027C6">
      <w:pPr>
        <w:pStyle w:val="Heading1"/>
        <w:rPr>
          <w:rFonts w:cs="Arial"/>
        </w:rPr>
      </w:pPr>
      <w:r>
        <w:rPr>
          <w:rFonts w:cs="Arial"/>
        </w:rPr>
        <w:t>Annex A</w:t>
      </w:r>
      <w:r w:rsidRPr="00DB2F35">
        <w:rPr>
          <w:rFonts w:cs="Arial"/>
        </w:rPr>
        <w:tab/>
      </w:r>
      <w:r>
        <w:rPr>
          <w:rFonts w:cs="Arial"/>
        </w:rPr>
        <w:t>Proposal of change in Test Procedure</w:t>
      </w:r>
    </w:p>
    <w:p w14:paraId="05A68890" w14:textId="4B19F08E" w:rsidR="00E0046A" w:rsidRDefault="00E0046A" w:rsidP="00D027C6">
      <w:r>
        <w:t>Using the same example than the one used in this discussion paper, currently the test procedure looks like this:</w:t>
      </w:r>
    </w:p>
    <w:p w14:paraId="5D2B60F3" w14:textId="77777777" w:rsidR="00EA63A5" w:rsidRPr="00DB273B" w:rsidRDefault="00EA63A5" w:rsidP="00EA63A5">
      <w:pPr>
        <w:pStyle w:val="H6"/>
        <w:rPr>
          <w:highlight w:val="lightGray"/>
        </w:rPr>
      </w:pPr>
      <w:r w:rsidRPr="00DB273B">
        <w:rPr>
          <w:highlight w:val="lightGray"/>
        </w:rPr>
        <w:t>5.2.2.1.1_1.3.2</w:t>
      </w:r>
      <w:r w:rsidRPr="00DB273B">
        <w:rPr>
          <w:highlight w:val="lightGray"/>
        </w:rPr>
        <w:tab/>
        <w:t>Test procedure</w:t>
      </w:r>
    </w:p>
    <w:p w14:paraId="64332C5B" w14:textId="77777777" w:rsidR="00EA63A5" w:rsidRPr="00DB273B" w:rsidRDefault="00EA63A5" w:rsidP="00EA63A5">
      <w:pPr>
        <w:pStyle w:val="B1"/>
        <w:rPr>
          <w:highlight w:val="lightGray"/>
        </w:rPr>
      </w:pPr>
      <w:r w:rsidRPr="00DB273B">
        <w:rPr>
          <w:highlight w:val="lightGray"/>
        </w:rPr>
        <w:t>1.</w:t>
      </w:r>
      <w:r w:rsidRPr="00DB273B">
        <w:rPr>
          <w:highlight w:val="lightGray"/>
        </w:rPr>
        <w:tab/>
        <w:t>SS transmits PDSCH via PDCCH DCI format 1_1 for C_RNTI to transmit the DL RMC according to Tables 5.2.2.1.1_1.</w:t>
      </w:r>
      <w:r w:rsidRPr="00DB273B">
        <w:rPr>
          <w:rFonts w:eastAsia="MS Mincho"/>
          <w:highlight w:val="lightGray"/>
        </w:rPr>
        <w:t>4</w:t>
      </w:r>
      <w:r w:rsidRPr="00DB273B">
        <w:rPr>
          <w:highlight w:val="lightGray"/>
        </w:rPr>
        <w:t>-1</w:t>
      </w:r>
      <w:r w:rsidRPr="00DB273B">
        <w:rPr>
          <w:rFonts w:eastAsia="MS Mincho"/>
          <w:highlight w:val="lightGray"/>
        </w:rPr>
        <w:t xml:space="preserve"> and 5.2.2.1.1_1.4-2</w:t>
      </w:r>
      <w:r w:rsidRPr="00DB273B">
        <w:rPr>
          <w:highlight w:val="lightGray"/>
        </w:rPr>
        <w:t>. The SS sends downlink MAC padding bits on the DL RMC.</w:t>
      </w:r>
    </w:p>
    <w:p w14:paraId="1A399659" w14:textId="77777777" w:rsidR="00EA63A5" w:rsidRPr="00DB273B" w:rsidRDefault="00EA63A5" w:rsidP="00EA63A5">
      <w:pPr>
        <w:pStyle w:val="B1"/>
        <w:rPr>
          <w:highlight w:val="lightGray"/>
        </w:rPr>
      </w:pPr>
      <w:r w:rsidRPr="00DB273B">
        <w:rPr>
          <w:highlight w:val="lightGray"/>
        </w:rPr>
        <w:t>2.</w:t>
      </w:r>
      <w:r w:rsidRPr="00DB273B">
        <w:rPr>
          <w:highlight w:val="lightGray"/>
        </w:rPr>
        <w:tab/>
        <w:t>Set the parameters of the bandwidth, MCS, reference channel, the propagation condition, the correlation matrix and the SNR according to Tables 5.2.2.1.1_1.4-1 and 5.2.2.1.1_1.4-2 as appropriate.</w:t>
      </w:r>
    </w:p>
    <w:p w14:paraId="2E498E67" w14:textId="77777777" w:rsidR="00EA63A5" w:rsidRPr="00EA63A5" w:rsidRDefault="00EA63A5" w:rsidP="00EA63A5">
      <w:pPr>
        <w:pStyle w:val="B1"/>
        <w:rPr>
          <w:highlight w:val="lightGray"/>
        </w:rPr>
      </w:pPr>
      <w:r w:rsidRPr="00DB273B">
        <w:rPr>
          <w:highlight w:val="lightGray"/>
        </w:rPr>
        <w:t>3.</w:t>
      </w:r>
      <w:r w:rsidRPr="00DB273B">
        <w:rPr>
          <w:highlight w:val="lightGray"/>
        </w:rPr>
        <w:tab/>
        <w:t>Measure the average throughput for a duration sufficient to achieve statistical significance according to Annex G clause G.1.5</w:t>
      </w:r>
      <w:r w:rsidRPr="00EA63A5">
        <w:rPr>
          <w:highlight w:val="lightGray"/>
        </w:rPr>
        <w:t>. Count the number of NACKs, ACKs and statDTXs on the UL during each subtest and decide pass or fail according to Table G.1.5-1 in Annex G clause G.1.5.</w:t>
      </w:r>
    </w:p>
    <w:p w14:paraId="56E8D67D" w14:textId="77777777" w:rsidR="00EA63A5" w:rsidRPr="00C32778" w:rsidRDefault="00EA63A5" w:rsidP="00EA63A5">
      <w:pPr>
        <w:pStyle w:val="B1"/>
      </w:pPr>
      <w:r w:rsidRPr="00DB273B">
        <w:rPr>
          <w:highlight w:val="lightGray"/>
        </w:rPr>
        <w:t>4.</w:t>
      </w:r>
      <w:r w:rsidRPr="00DB273B">
        <w:rPr>
          <w:highlight w:val="lightGray"/>
        </w:rPr>
        <w:tab/>
        <w:t>Repeat steps from 1 to 3 for each subtest in Tables 5.2.2.1.1_1.4-1 and 5.2.2.1.1_1.4-2 as appropriate.</w:t>
      </w:r>
    </w:p>
    <w:p w14:paraId="50BACCBE" w14:textId="77777777" w:rsidR="00D027C6" w:rsidRDefault="00D027C6" w:rsidP="00D027C6">
      <w:pPr>
        <w:tabs>
          <w:tab w:val="left" w:pos="426"/>
        </w:tabs>
        <w:overflowPunct w:val="0"/>
        <w:autoSpaceDE w:val="0"/>
        <w:autoSpaceDN w:val="0"/>
        <w:adjustRightInd w:val="0"/>
        <w:textAlignment w:val="baseline"/>
      </w:pPr>
    </w:p>
    <w:p w14:paraId="6BBE880B" w14:textId="02AAC418" w:rsidR="00B01EEF" w:rsidRDefault="00B01EEF" w:rsidP="00D027C6">
      <w:pPr>
        <w:tabs>
          <w:tab w:val="left" w:pos="426"/>
        </w:tabs>
        <w:overflowPunct w:val="0"/>
        <w:autoSpaceDE w:val="0"/>
        <w:autoSpaceDN w:val="0"/>
        <w:adjustRightInd w:val="0"/>
        <w:textAlignment w:val="baseline"/>
      </w:pPr>
      <w:r>
        <w:t>The test procedure could avoid mis</w:t>
      </w:r>
      <w:r w:rsidR="00C05AED">
        <w:t>understanding</w:t>
      </w:r>
      <w:r>
        <w:t xml:space="preserve"> by </w:t>
      </w:r>
      <w:r w:rsidR="00D43CFE">
        <w:t>modifying</w:t>
      </w:r>
      <w:r>
        <w:t xml:space="preserve"> </w:t>
      </w:r>
      <w:r w:rsidRPr="00B01EEF">
        <w:rPr>
          <w:highlight w:val="cyan"/>
        </w:rPr>
        <w:t>this</w:t>
      </w:r>
      <w:r>
        <w:t xml:space="preserve"> sentence:</w:t>
      </w:r>
    </w:p>
    <w:p w14:paraId="22286961" w14:textId="77777777" w:rsidR="00B01EEF" w:rsidRPr="00DB273B" w:rsidRDefault="00B01EEF" w:rsidP="00B01EEF">
      <w:pPr>
        <w:pStyle w:val="H6"/>
        <w:rPr>
          <w:highlight w:val="lightGray"/>
        </w:rPr>
      </w:pPr>
      <w:r w:rsidRPr="00DB273B">
        <w:rPr>
          <w:highlight w:val="lightGray"/>
        </w:rPr>
        <w:t>5.2.2.1.1_1.3.2</w:t>
      </w:r>
      <w:r w:rsidRPr="00DB273B">
        <w:rPr>
          <w:highlight w:val="lightGray"/>
        </w:rPr>
        <w:tab/>
        <w:t>Test procedure</w:t>
      </w:r>
    </w:p>
    <w:p w14:paraId="035F6038" w14:textId="77777777" w:rsidR="00B01EEF" w:rsidRPr="00DB273B" w:rsidRDefault="00B01EEF" w:rsidP="00B01EEF">
      <w:pPr>
        <w:pStyle w:val="B1"/>
        <w:rPr>
          <w:highlight w:val="lightGray"/>
        </w:rPr>
      </w:pPr>
      <w:r w:rsidRPr="00DB273B">
        <w:rPr>
          <w:highlight w:val="lightGray"/>
        </w:rPr>
        <w:t>1.</w:t>
      </w:r>
      <w:r w:rsidRPr="00DB273B">
        <w:rPr>
          <w:highlight w:val="lightGray"/>
        </w:rPr>
        <w:tab/>
        <w:t>SS transmits PDSCH via PDCCH DCI format 1_1 for C_RNTI to transmit the DL RMC according to Tables 5.2.2.1.1_1.</w:t>
      </w:r>
      <w:r w:rsidRPr="00DB273B">
        <w:rPr>
          <w:rFonts w:eastAsia="MS Mincho"/>
          <w:highlight w:val="lightGray"/>
        </w:rPr>
        <w:t>4</w:t>
      </w:r>
      <w:r w:rsidRPr="00DB273B">
        <w:rPr>
          <w:highlight w:val="lightGray"/>
        </w:rPr>
        <w:t>-1</w:t>
      </w:r>
      <w:r w:rsidRPr="00DB273B">
        <w:rPr>
          <w:rFonts w:eastAsia="MS Mincho"/>
          <w:highlight w:val="lightGray"/>
        </w:rPr>
        <w:t xml:space="preserve"> and 5.2.2.1.1_1.4-2</w:t>
      </w:r>
      <w:r w:rsidRPr="00DB273B">
        <w:rPr>
          <w:highlight w:val="lightGray"/>
        </w:rPr>
        <w:t>. The SS sends downlink MAC padding bits on the DL RMC.</w:t>
      </w:r>
    </w:p>
    <w:p w14:paraId="7CFAFDBC" w14:textId="77777777" w:rsidR="00B01EEF" w:rsidRPr="00DB273B" w:rsidRDefault="00B01EEF" w:rsidP="00B01EEF">
      <w:pPr>
        <w:pStyle w:val="B1"/>
        <w:rPr>
          <w:highlight w:val="lightGray"/>
        </w:rPr>
      </w:pPr>
      <w:r w:rsidRPr="00DB273B">
        <w:rPr>
          <w:highlight w:val="lightGray"/>
        </w:rPr>
        <w:t>2.</w:t>
      </w:r>
      <w:r w:rsidRPr="00DB273B">
        <w:rPr>
          <w:highlight w:val="lightGray"/>
        </w:rPr>
        <w:tab/>
        <w:t>Set the parameters of the bandwidth, MCS, reference channel, the propagation condition, the correlation matrix and the SNR according to Tables 5.2.2.1.1_1.4-1 and 5.2.2.1.1_1.4-2 as appropriate.</w:t>
      </w:r>
    </w:p>
    <w:p w14:paraId="43E51ABF" w14:textId="7AB4569B" w:rsidR="00B01EEF" w:rsidRPr="00D73BB7" w:rsidRDefault="00B01EEF" w:rsidP="00B01EEF">
      <w:pPr>
        <w:pStyle w:val="B1"/>
        <w:rPr>
          <w:highlight w:val="cyan"/>
        </w:rPr>
      </w:pPr>
      <w:r w:rsidRPr="00DB273B">
        <w:rPr>
          <w:highlight w:val="lightGray"/>
        </w:rPr>
        <w:t>3.</w:t>
      </w:r>
      <w:r w:rsidRPr="00DB273B">
        <w:rPr>
          <w:highlight w:val="lightGray"/>
        </w:rPr>
        <w:tab/>
        <w:t>Measure the average throughput for a duration sufficient to achieve statistical significance according to Annex G clause G.1.5</w:t>
      </w:r>
      <w:r w:rsidRPr="00EA63A5">
        <w:rPr>
          <w:highlight w:val="lightGray"/>
        </w:rPr>
        <w:t xml:space="preserve">. Count the number of NACKs, ACKs and statDTXs on the UL during each subtest and decide pass or fail </w:t>
      </w:r>
      <w:r w:rsidRPr="004C3617">
        <w:rPr>
          <w:strike/>
          <w:highlight w:val="cyan"/>
        </w:rPr>
        <w:t>according to Table G.1.5-1 in Annex G clause G.1.5</w:t>
      </w:r>
      <w:r w:rsidR="009B4A99" w:rsidRPr="004C3617">
        <w:rPr>
          <w:highlight w:val="cyan"/>
        </w:rPr>
        <w:t xml:space="preserve"> </w:t>
      </w:r>
      <w:r w:rsidR="00E8501D">
        <w:rPr>
          <w:highlight w:val="cyan"/>
        </w:rPr>
        <w:t>based on</w:t>
      </w:r>
      <w:r w:rsidR="00F85936" w:rsidRPr="00E31C93">
        <w:rPr>
          <w:highlight w:val="cyan"/>
        </w:rPr>
        <w:t xml:space="preserve"> </w:t>
      </w:r>
      <w:r w:rsidR="00E31C93" w:rsidRPr="00E31C93">
        <w:rPr>
          <w:highlight w:val="cyan"/>
        </w:rPr>
        <w:t xml:space="preserve">Fraction of maximum throughput (%) </w:t>
      </w:r>
      <w:r w:rsidR="00E8501D">
        <w:rPr>
          <w:highlight w:val="cyan"/>
        </w:rPr>
        <w:t>i</w:t>
      </w:r>
      <w:r w:rsidR="00E31C93" w:rsidRPr="00E31C93">
        <w:rPr>
          <w:highlight w:val="cyan"/>
        </w:rPr>
        <w:t xml:space="preserve">n </w:t>
      </w:r>
      <w:r w:rsidR="00D73BB7" w:rsidRPr="00E31C93">
        <w:rPr>
          <w:highlight w:val="cyan"/>
        </w:rPr>
        <w:t xml:space="preserve">Table </w:t>
      </w:r>
      <w:r w:rsidR="00D73BB7" w:rsidRPr="00D73BB7">
        <w:rPr>
          <w:highlight w:val="cyan"/>
        </w:rPr>
        <w:t>5.2.2.1.1_1.4-1 and Table 5.2.2.1.1_1.4-2</w:t>
      </w:r>
      <w:r w:rsidR="000F4355">
        <w:rPr>
          <w:highlight w:val="cyan"/>
        </w:rPr>
        <w:t>.</w:t>
      </w:r>
    </w:p>
    <w:p w14:paraId="473FD832" w14:textId="77777777" w:rsidR="00B01EEF" w:rsidRPr="00C32778" w:rsidRDefault="00B01EEF" w:rsidP="00B01EEF">
      <w:pPr>
        <w:pStyle w:val="B1"/>
      </w:pPr>
      <w:r w:rsidRPr="00DB273B">
        <w:rPr>
          <w:highlight w:val="lightGray"/>
        </w:rPr>
        <w:t>4.</w:t>
      </w:r>
      <w:r w:rsidRPr="00DB273B">
        <w:rPr>
          <w:highlight w:val="lightGray"/>
        </w:rPr>
        <w:tab/>
        <w:t>Repeat steps from 1 to 3 for each subtest in Tables 5.2.2.1.1_1.4-1 and 5.2.2.1.1_1.4-2 as appropriate.</w:t>
      </w:r>
    </w:p>
    <w:p w14:paraId="7AEE9C95" w14:textId="77777777" w:rsidR="00B01EEF" w:rsidRPr="00354167" w:rsidRDefault="00B01EEF" w:rsidP="00D027C6">
      <w:pPr>
        <w:tabs>
          <w:tab w:val="left" w:pos="426"/>
        </w:tabs>
        <w:overflowPunct w:val="0"/>
        <w:autoSpaceDE w:val="0"/>
        <w:autoSpaceDN w:val="0"/>
        <w:adjustRightInd w:val="0"/>
        <w:textAlignment w:val="baseline"/>
      </w:pPr>
    </w:p>
    <w:sectPr w:rsidR="00B01EEF"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80358" w14:textId="77777777" w:rsidR="003134B4" w:rsidRDefault="003134B4">
      <w:r>
        <w:separator/>
      </w:r>
    </w:p>
  </w:endnote>
  <w:endnote w:type="continuationSeparator" w:id="0">
    <w:p w14:paraId="06EFADA7" w14:textId="77777777" w:rsidR="003134B4" w:rsidRDefault="003134B4">
      <w:r>
        <w:continuationSeparator/>
      </w:r>
    </w:p>
  </w:endnote>
  <w:endnote w:type="continuationNotice" w:id="1">
    <w:p w14:paraId="09AF5F97" w14:textId="77777777" w:rsidR="003134B4" w:rsidRDefault="00313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56CB" w14:textId="77777777" w:rsidR="003134B4" w:rsidRDefault="003134B4">
      <w:r>
        <w:separator/>
      </w:r>
    </w:p>
  </w:footnote>
  <w:footnote w:type="continuationSeparator" w:id="0">
    <w:p w14:paraId="069881A2" w14:textId="77777777" w:rsidR="003134B4" w:rsidRDefault="003134B4">
      <w:r>
        <w:continuationSeparator/>
      </w:r>
    </w:p>
  </w:footnote>
  <w:footnote w:type="continuationNotice" w:id="1">
    <w:p w14:paraId="77E68B76" w14:textId="77777777" w:rsidR="003134B4" w:rsidRDefault="00313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21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C93B65"/>
    <w:multiLevelType w:val="multilevel"/>
    <w:tmpl w:val="9E26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F07C5F"/>
    <w:multiLevelType w:val="hybridMultilevel"/>
    <w:tmpl w:val="A6FA3FB6"/>
    <w:lvl w:ilvl="0" w:tplc="7DBE6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73829"/>
    <w:multiLevelType w:val="multilevel"/>
    <w:tmpl w:val="8B24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7"/>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4"/>
  </w:num>
  <w:num w:numId="10" w16cid:durableId="496308269">
    <w:abstractNumId w:val="7"/>
  </w:num>
  <w:num w:numId="11" w16cid:durableId="1463233615">
    <w:abstractNumId w:val="30"/>
  </w:num>
  <w:num w:numId="12" w16cid:durableId="423458652">
    <w:abstractNumId w:val="13"/>
  </w:num>
  <w:num w:numId="13" w16cid:durableId="1161851675">
    <w:abstractNumId w:val="29"/>
  </w:num>
  <w:num w:numId="14" w16cid:durableId="9071901">
    <w:abstractNumId w:val="36"/>
  </w:num>
  <w:num w:numId="15" w16cid:durableId="1084718526">
    <w:abstractNumId w:val="12"/>
  </w:num>
  <w:num w:numId="16" w16cid:durableId="515996790">
    <w:abstractNumId w:val="35"/>
  </w:num>
  <w:num w:numId="17" w16cid:durableId="961113060">
    <w:abstractNumId w:val="9"/>
  </w:num>
  <w:num w:numId="18" w16cid:durableId="867109699">
    <w:abstractNumId w:val="27"/>
  </w:num>
  <w:num w:numId="19" w16cid:durableId="1825274695">
    <w:abstractNumId w:val="22"/>
  </w:num>
  <w:num w:numId="20" w16cid:durableId="1995524344">
    <w:abstractNumId w:val="28"/>
  </w:num>
  <w:num w:numId="21" w16cid:durableId="93672933">
    <w:abstractNumId w:val="34"/>
  </w:num>
  <w:num w:numId="22" w16cid:durableId="469172509">
    <w:abstractNumId w:val="26"/>
  </w:num>
  <w:num w:numId="23" w16cid:durableId="1179546305">
    <w:abstractNumId w:val="23"/>
  </w:num>
  <w:num w:numId="24" w16cid:durableId="679232884">
    <w:abstractNumId w:val="11"/>
  </w:num>
  <w:num w:numId="25" w16cid:durableId="1129058182">
    <w:abstractNumId w:val="5"/>
  </w:num>
  <w:num w:numId="26" w16cid:durableId="2094547373">
    <w:abstractNumId w:val="27"/>
  </w:num>
  <w:num w:numId="27" w16cid:durableId="1008289061">
    <w:abstractNumId w:val="27"/>
  </w:num>
  <w:num w:numId="28" w16cid:durableId="2143233623">
    <w:abstractNumId w:val="27"/>
  </w:num>
  <w:num w:numId="29" w16cid:durableId="1574505390">
    <w:abstractNumId w:val="19"/>
  </w:num>
  <w:num w:numId="30" w16cid:durableId="671028718">
    <w:abstractNumId w:val="17"/>
  </w:num>
  <w:num w:numId="31" w16cid:durableId="1955937069">
    <w:abstractNumId w:val="39"/>
  </w:num>
  <w:num w:numId="32" w16cid:durableId="568538944">
    <w:abstractNumId w:val="32"/>
  </w:num>
  <w:num w:numId="33" w16cid:durableId="1466508284">
    <w:abstractNumId w:val="38"/>
  </w:num>
  <w:num w:numId="34" w16cid:durableId="1070929017">
    <w:abstractNumId w:val="16"/>
  </w:num>
  <w:num w:numId="35" w16cid:durableId="2068991147">
    <w:abstractNumId w:val="8"/>
  </w:num>
  <w:num w:numId="36" w16cid:durableId="1627546098">
    <w:abstractNumId w:val="1"/>
  </w:num>
  <w:num w:numId="37" w16cid:durableId="475030788">
    <w:abstractNumId w:val="31"/>
  </w:num>
  <w:num w:numId="38" w16cid:durableId="16153140">
    <w:abstractNumId w:val="14"/>
  </w:num>
  <w:num w:numId="39" w16cid:durableId="1823152173">
    <w:abstractNumId w:val="4"/>
  </w:num>
  <w:num w:numId="40" w16cid:durableId="426386653">
    <w:abstractNumId w:val="33"/>
  </w:num>
  <w:num w:numId="41" w16cid:durableId="2069762685">
    <w:abstractNumId w:val="20"/>
  </w:num>
  <w:num w:numId="42" w16cid:durableId="1276525213">
    <w:abstractNumId w:val="6"/>
  </w:num>
  <w:num w:numId="43" w16cid:durableId="1399203053">
    <w:abstractNumId w:val="25"/>
  </w:num>
  <w:num w:numId="44" w16cid:durableId="1529947888">
    <w:abstractNumId w:val="40"/>
  </w:num>
  <w:num w:numId="45" w16cid:durableId="10333876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55"/>
    <w:rsid w:val="00006800"/>
    <w:rsid w:val="000078E2"/>
    <w:rsid w:val="00010F54"/>
    <w:rsid w:val="00011F6E"/>
    <w:rsid w:val="000136CE"/>
    <w:rsid w:val="00013946"/>
    <w:rsid w:val="00014FC2"/>
    <w:rsid w:val="00015E33"/>
    <w:rsid w:val="00017A04"/>
    <w:rsid w:val="00017C05"/>
    <w:rsid w:val="000200FB"/>
    <w:rsid w:val="0002191D"/>
    <w:rsid w:val="000252F0"/>
    <w:rsid w:val="000262D5"/>
    <w:rsid w:val="000266A0"/>
    <w:rsid w:val="00026A7D"/>
    <w:rsid w:val="00031C1D"/>
    <w:rsid w:val="00032CC8"/>
    <w:rsid w:val="00032F36"/>
    <w:rsid w:val="0003474A"/>
    <w:rsid w:val="00036AF0"/>
    <w:rsid w:val="00036F49"/>
    <w:rsid w:val="000379D6"/>
    <w:rsid w:val="00040E20"/>
    <w:rsid w:val="000418FC"/>
    <w:rsid w:val="000439E6"/>
    <w:rsid w:val="0004477C"/>
    <w:rsid w:val="0004678D"/>
    <w:rsid w:val="00052390"/>
    <w:rsid w:val="000547AB"/>
    <w:rsid w:val="0005509D"/>
    <w:rsid w:val="00055873"/>
    <w:rsid w:val="00056560"/>
    <w:rsid w:val="0005725C"/>
    <w:rsid w:val="000606FD"/>
    <w:rsid w:val="00064500"/>
    <w:rsid w:val="0006645D"/>
    <w:rsid w:val="00067753"/>
    <w:rsid w:val="000713C9"/>
    <w:rsid w:val="00077333"/>
    <w:rsid w:val="00077D43"/>
    <w:rsid w:val="00077DBD"/>
    <w:rsid w:val="00082133"/>
    <w:rsid w:val="00082566"/>
    <w:rsid w:val="000833ED"/>
    <w:rsid w:val="00083540"/>
    <w:rsid w:val="00084983"/>
    <w:rsid w:val="00085DC0"/>
    <w:rsid w:val="00087F53"/>
    <w:rsid w:val="00093E7E"/>
    <w:rsid w:val="00095031"/>
    <w:rsid w:val="00096EE4"/>
    <w:rsid w:val="000A12C7"/>
    <w:rsid w:val="000A2A86"/>
    <w:rsid w:val="000A43B4"/>
    <w:rsid w:val="000A4927"/>
    <w:rsid w:val="000B25D3"/>
    <w:rsid w:val="000C001D"/>
    <w:rsid w:val="000C2440"/>
    <w:rsid w:val="000C25A4"/>
    <w:rsid w:val="000C3463"/>
    <w:rsid w:val="000C40A6"/>
    <w:rsid w:val="000C640F"/>
    <w:rsid w:val="000D202B"/>
    <w:rsid w:val="000D39C6"/>
    <w:rsid w:val="000D6B69"/>
    <w:rsid w:val="000D6CFC"/>
    <w:rsid w:val="000E0B27"/>
    <w:rsid w:val="000E228B"/>
    <w:rsid w:val="000E24A4"/>
    <w:rsid w:val="000E25D4"/>
    <w:rsid w:val="000E75C2"/>
    <w:rsid w:val="000F3F59"/>
    <w:rsid w:val="000F4355"/>
    <w:rsid w:val="001013FB"/>
    <w:rsid w:val="00102BA0"/>
    <w:rsid w:val="00105872"/>
    <w:rsid w:val="00110A88"/>
    <w:rsid w:val="00111826"/>
    <w:rsid w:val="00112FA8"/>
    <w:rsid w:val="00114DB9"/>
    <w:rsid w:val="00116761"/>
    <w:rsid w:val="00116C98"/>
    <w:rsid w:val="001174D8"/>
    <w:rsid w:val="00121323"/>
    <w:rsid w:val="00121BB1"/>
    <w:rsid w:val="00122845"/>
    <w:rsid w:val="001239F4"/>
    <w:rsid w:val="00124141"/>
    <w:rsid w:val="001258E2"/>
    <w:rsid w:val="0013001E"/>
    <w:rsid w:val="0013023B"/>
    <w:rsid w:val="00130372"/>
    <w:rsid w:val="00130A4D"/>
    <w:rsid w:val="00137901"/>
    <w:rsid w:val="0014005E"/>
    <w:rsid w:val="00140084"/>
    <w:rsid w:val="0014206F"/>
    <w:rsid w:val="001423A1"/>
    <w:rsid w:val="001430FC"/>
    <w:rsid w:val="001447B3"/>
    <w:rsid w:val="001458A3"/>
    <w:rsid w:val="00150099"/>
    <w:rsid w:val="00152172"/>
    <w:rsid w:val="00152BD1"/>
    <w:rsid w:val="00153528"/>
    <w:rsid w:val="00154302"/>
    <w:rsid w:val="00156CC0"/>
    <w:rsid w:val="00157AD8"/>
    <w:rsid w:val="00157B64"/>
    <w:rsid w:val="00166A36"/>
    <w:rsid w:val="0017226C"/>
    <w:rsid w:val="001741AE"/>
    <w:rsid w:val="00174BD0"/>
    <w:rsid w:val="001758FB"/>
    <w:rsid w:val="00183B08"/>
    <w:rsid w:val="00186379"/>
    <w:rsid w:val="00187985"/>
    <w:rsid w:val="001915BC"/>
    <w:rsid w:val="001919E6"/>
    <w:rsid w:val="0019340F"/>
    <w:rsid w:val="0019359F"/>
    <w:rsid w:val="001960AD"/>
    <w:rsid w:val="00196F9F"/>
    <w:rsid w:val="001A0458"/>
    <w:rsid w:val="001A08AA"/>
    <w:rsid w:val="001A0B6B"/>
    <w:rsid w:val="001A17A5"/>
    <w:rsid w:val="001A2BC5"/>
    <w:rsid w:val="001A2EF9"/>
    <w:rsid w:val="001A3030"/>
    <w:rsid w:val="001A3120"/>
    <w:rsid w:val="001A3BFA"/>
    <w:rsid w:val="001A3E65"/>
    <w:rsid w:val="001B2108"/>
    <w:rsid w:val="001B231F"/>
    <w:rsid w:val="001B425D"/>
    <w:rsid w:val="001B526B"/>
    <w:rsid w:val="001B6A72"/>
    <w:rsid w:val="001C00AA"/>
    <w:rsid w:val="001C0CFD"/>
    <w:rsid w:val="001C2F29"/>
    <w:rsid w:val="001C3A35"/>
    <w:rsid w:val="001C3CCB"/>
    <w:rsid w:val="001C4A15"/>
    <w:rsid w:val="001C4A7A"/>
    <w:rsid w:val="001C687E"/>
    <w:rsid w:val="001D0D2A"/>
    <w:rsid w:val="001D0D8E"/>
    <w:rsid w:val="001D68B7"/>
    <w:rsid w:val="001D7BAE"/>
    <w:rsid w:val="001D7D91"/>
    <w:rsid w:val="001D7F4A"/>
    <w:rsid w:val="001E0497"/>
    <w:rsid w:val="001E1CF6"/>
    <w:rsid w:val="001E2D02"/>
    <w:rsid w:val="001E4636"/>
    <w:rsid w:val="001E6440"/>
    <w:rsid w:val="001E6A46"/>
    <w:rsid w:val="001E6DC6"/>
    <w:rsid w:val="001E7D8F"/>
    <w:rsid w:val="001F5795"/>
    <w:rsid w:val="001F5A90"/>
    <w:rsid w:val="001F706B"/>
    <w:rsid w:val="00200996"/>
    <w:rsid w:val="0020314E"/>
    <w:rsid w:val="0020491E"/>
    <w:rsid w:val="00204999"/>
    <w:rsid w:val="00206FE6"/>
    <w:rsid w:val="0020758D"/>
    <w:rsid w:val="00207AD7"/>
    <w:rsid w:val="00207F74"/>
    <w:rsid w:val="00210D55"/>
    <w:rsid w:val="002114F8"/>
    <w:rsid w:val="0021155C"/>
    <w:rsid w:val="002121B1"/>
    <w:rsid w:val="00212373"/>
    <w:rsid w:val="002138EA"/>
    <w:rsid w:val="00214FBD"/>
    <w:rsid w:val="00222897"/>
    <w:rsid w:val="0022419C"/>
    <w:rsid w:val="002324C9"/>
    <w:rsid w:val="00234D1C"/>
    <w:rsid w:val="00234DB1"/>
    <w:rsid w:val="00234ECB"/>
    <w:rsid w:val="00235394"/>
    <w:rsid w:val="00235813"/>
    <w:rsid w:val="00236683"/>
    <w:rsid w:val="0023752C"/>
    <w:rsid w:val="00240C1F"/>
    <w:rsid w:val="00241A14"/>
    <w:rsid w:val="002425F5"/>
    <w:rsid w:val="00244EEE"/>
    <w:rsid w:val="0025114C"/>
    <w:rsid w:val="00251340"/>
    <w:rsid w:val="00252AEA"/>
    <w:rsid w:val="00254246"/>
    <w:rsid w:val="00254BF5"/>
    <w:rsid w:val="00255905"/>
    <w:rsid w:val="00255F88"/>
    <w:rsid w:val="00257CAB"/>
    <w:rsid w:val="00260049"/>
    <w:rsid w:val="0026179F"/>
    <w:rsid w:val="00262600"/>
    <w:rsid w:val="00262A89"/>
    <w:rsid w:val="0026391C"/>
    <w:rsid w:val="00265959"/>
    <w:rsid w:val="00266C6B"/>
    <w:rsid w:val="0026709E"/>
    <w:rsid w:val="00267CC7"/>
    <w:rsid w:val="00271F76"/>
    <w:rsid w:val="00272004"/>
    <w:rsid w:val="002741DA"/>
    <w:rsid w:val="002748A2"/>
    <w:rsid w:val="00274984"/>
    <w:rsid w:val="00274E1A"/>
    <w:rsid w:val="002766AD"/>
    <w:rsid w:val="002773AF"/>
    <w:rsid w:val="0027758E"/>
    <w:rsid w:val="00277A09"/>
    <w:rsid w:val="00282213"/>
    <w:rsid w:val="00282AB5"/>
    <w:rsid w:val="002837DA"/>
    <w:rsid w:val="00286234"/>
    <w:rsid w:val="00287895"/>
    <w:rsid w:val="00287C09"/>
    <w:rsid w:val="0029076F"/>
    <w:rsid w:val="00293732"/>
    <w:rsid w:val="00296B9F"/>
    <w:rsid w:val="002A0E20"/>
    <w:rsid w:val="002A4112"/>
    <w:rsid w:val="002A626A"/>
    <w:rsid w:val="002A7017"/>
    <w:rsid w:val="002A7F4B"/>
    <w:rsid w:val="002B01BA"/>
    <w:rsid w:val="002B11F7"/>
    <w:rsid w:val="002B34F7"/>
    <w:rsid w:val="002B3F06"/>
    <w:rsid w:val="002B4D62"/>
    <w:rsid w:val="002C1E1B"/>
    <w:rsid w:val="002C2040"/>
    <w:rsid w:val="002C737F"/>
    <w:rsid w:val="002C7D13"/>
    <w:rsid w:val="002D0D61"/>
    <w:rsid w:val="002D44BD"/>
    <w:rsid w:val="002D69EF"/>
    <w:rsid w:val="002E465A"/>
    <w:rsid w:val="002E47F7"/>
    <w:rsid w:val="002E5F31"/>
    <w:rsid w:val="002E671B"/>
    <w:rsid w:val="002F3B4A"/>
    <w:rsid w:val="002F4093"/>
    <w:rsid w:val="002F47E3"/>
    <w:rsid w:val="002F5FAD"/>
    <w:rsid w:val="00300544"/>
    <w:rsid w:val="003045CD"/>
    <w:rsid w:val="00306D8E"/>
    <w:rsid w:val="00307D2C"/>
    <w:rsid w:val="00311C7D"/>
    <w:rsid w:val="00311DE3"/>
    <w:rsid w:val="00312D5D"/>
    <w:rsid w:val="00313251"/>
    <w:rsid w:val="003134B4"/>
    <w:rsid w:val="00313528"/>
    <w:rsid w:val="00315B11"/>
    <w:rsid w:val="00315C8B"/>
    <w:rsid w:val="00316602"/>
    <w:rsid w:val="00317366"/>
    <w:rsid w:val="003209E5"/>
    <w:rsid w:val="0032334C"/>
    <w:rsid w:val="00323717"/>
    <w:rsid w:val="00324F35"/>
    <w:rsid w:val="0032539E"/>
    <w:rsid w:val="00326CFF"/>
    <w:rsid w:val="00331E19"/>
    <w:rsid w:val="00332820"/>
    <w:rsid w:val="003330E9"/>
    <w:rsid w:val="003340C5"/>
    <w:rsid w:val="003342E9"/>
    <w:rsid w:val="0033593B"/>
    <w:rsid w:val="003404F4"/>
    <w:rsid w:val="00341B03"/>
    <w:rsid w:val="00342EC7"/>
    <w:rsid w:val="00343B15"/>
    <w:rsid w:val="00344657"/>
    <w:rsid w:val="00344BCD"/>
    <w:rsid w:val="00344ED8"/>
    <w:rsid w:val="003450DD"/>
    <w:rsid w:val="0034704A"/>
    <w:rsid w:val="00347574"/>
    <w:rsid w:val="003502A1"/>
    <w:rsid w:val="00351E5B"/>
    <w:rsid w:val="00352233"/>
    <w:rsid w:val="00353724"/>
    <w:rsid w:val="00353E42"/>
    <w:rsid w:val="00353EB0"/>
    <w:rsid w:val="00354167"/>
    <w:rsid w:val="00355890"/>
    <w:rsid w:val="00364437"/>
    <w:rsid w:val="00364DC7"/>
    <w:rsid w:val="00365EF7"/>
    <w:rsid w:val="00366F9B"/>
    <w:rsid w:val="00367724"/>
    <w:rsid w:val="003679B5"/>
    <w:rsid w:val="00373148"/>
    <w:rsid w:val="00374836"/>
    <w:rsid w:val="00380C5B"/>
    <w:rsid w:val="00380F33"/>
    <w:rsid w:val="00381C22"/>
    <w:rsid w:val="0038261A"/>
    <w:rsid w:val="003826F8"/>
    <w:rsid w:val="003834B0"/>
    <w:rsid w:val="00383E5E"/>
    <w:rsid w:val="00384387"/>
    <w:rsid w:val="003907E3"/>
    <w:rsid w:val="0039163A"/>
    <w:rsid w:val="00392F2C"/>
    <w:rsid w:val="0039361E"/>
    <w:rsid w:val="00394D7F"/>
    <w:rsid w:val="0039509E"/>
    <w:rsid w:val="0039608D"/>
    <w:rsid w:val="00397CC0"/>
    <w:rsid w:val="003A1A50"/>
    <w:rsid w:val="003A1E08"/>
    <w:rsid w:val="003A2E24"/>
    <w:rsid w:val="003A572A"/>
    <w:rsid w:val="003B1087"/>
    <w:rsid w:val="003B1AA0"/>
    <w:rsid w:val="003B3A89"/>
    <w:rsid w:val="003B478A"/>
    <w:rsid w:val="003B5AB0"/>
    <w:rsid w:val="003B7F37"/>
    <w:rsid w:val="003C2945"/>
    <w:rsid w:val="003C2AAF"/>
    <w:rsid w:val="003C4291"/>
    <w:rsid w:val="003C47CE"/>
    <w:rsid w:val="003C5232"/>
    <w:rsid w:val="003C6700"/>
    <w:rsid w:val="003C69A5"/>
    <w:rsid w:val="003D18E0"/>
    <w:rsid w:val="003D1D54"/>
    <w:rsid w:val="003D2C79"/>
    <w:rsid w:val="003D472D"/>
    <w:rsid w:val="003D5D10"/>
    <w:rsid w:val="003D7CEB"/>
    <w:rsid w:val="003E300F"/>
    <w:rsid w:val="003E39F0"/>
    <w:rsid w:val="003E3F2D"/>
    <w:rsid w:val="003E567C"/>
    <w:rsid w:val="003E6A73"/>
    <w:rsid w:val="003F0282"/>
    <w:rsid w:val="003F1AEA"/>
    <w:rsid w:val="003F1D13"/>
    <w:rsid w:val="003F4BD1"/>
    <w:rsid w:val="003F6395"/>
    <w:rsid w:val="003F6FF1"/>
    <w:rsid w:val="004006F6"/>
    <w:rsid w:val="0040097C"/>
    <w:rsid w:val="00400A62"/>
    <w:rsid w:val="0040139E"/>
    <w:rsid w:val="004026D0"/>
    <w:rsid w:val="00403097"/>
    <w:rsid w:val="00403758"/>
    <w:rsid w:val="004048A9"/>
    <w:rsid w:val="00404B10"/>
    <w:rsid w:val="00413C3E"/>
    <w:rsid w:val="00413C6C"/>
    <w:rsid w:val="0041477A"/>
    <w:rsid w:val="00417068"/>
    <w:rsid w:val="004204BB"/>
    <w:rsid w:val="00420AD5"/>
    <w:rsid w:val="004248F3"/>
    <w:rsid w:val="00426356"/>
    <w:rsid w:val="004267ED"/>
    <w:rsid w:val="00426AF6"/>
    <w:rsid w:val="00427B4E"/>
    <w:rsid w:val="00431287"/>
    <w:rsid w:val="00436914"/>
    <w:rsid w:val="00436E68"/>
    <w:rsid w:val="00437835"/>
    <w:rsid w:val="00442012"/>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179"/>
    <w:rsid w:val="00484D33"/>
    <w:rsid w:val="00485FCA"/>
    <w:rsid w:val="00490F98"/>
    <w:rsid w:val="00490FAF"/>
    <w:rsid w:val="00491FA6"/>
    <w:rsid w:val="00493D53"/>
    <w:rsid w:val="00495A33"/>
    <w:rsid w:val="004A044F"/>
    <w:rsid w:val="004A07A1"/>
    <w:rsid w:val="004A17C7"/>
    <w:rsid w:val="004A419F"/>
    <w:rsid w:val="004A6B36"/>
    <w:rsid w:val="004A7D1A"/>
    <w:rsid w:val="004B27EC"/>
    <w:rsid w:val="004C2A16"/>
    <w:rsid w:val="004C3617"/>
    <w:rsid w:val="004C53B7"/>
    <w:rsid w:val="004C6BBA"/>
    <w:rsid w:val="004D016E"/>
    <w:rsid w:val="004D0FD5"/>
    <w:rsid w:val="004D2398"/>
    <w:rsid w:val="004D32A6"/>
    <w:rsid w:val="004D5AE5"/>
    <w:rsid w:val="004D65AA"/>
    <w:rsid w:val="004D7395"/>
    <w:rsid w:val="004E2B50"/>
    <w:rsid w:val="004E3B10"/>
    <w:rsid w:val="004E5BB5"/>
    <w:rsid w:val="004E6319"/>
    <w:rsid w:val="004F0205"/>
    <w:rsid w:val="004F08C5"/>
    <w:rsid w:val="004F24A6"/>
    <w:rsid w:val="004F374D"/>
    <w:rsid w:val="004F3D34"/>
    <w:rsid w:val="004F3E0E"/>
    <w:rsid w:val="004F3EB5"/>
    <w:rsid w:val="004F448D"/>
    <w:rsid w:val="004F554E"/>
    <w:rsid w:val="004F7A3D"/>
    <w:rsid w:val="004F7C82"/>
    <w:rsid w:val="005016D3"/>
    <w:rsid w:val="0050179F"/>
    <w:rsid w:val="00501CEE"/>
    <w:rsid w:val="00501CF0"/>
    <w:rsid w:val="00505BFA"/>
    <w:rsid w:val="005069C0"/>
    <w:rsid w:val="00511254"/>
    <w:rsid w:val="00512458"/>
    <w:rsid w:val="00513632"/>
    <w:rsid w:val="00513909"/>
    <w:rsid w:val="00517B81"/>
    <w:rsid w:val="00520CFC"/>
    <w:rsid w:val="00522C5E"/>
    <w:rsid w:val="005239FE"/>
    <w:rsid w:val="0052580D"/>
    <w:rsid w:val="005267C8"/>
    <w:rsid w:val="00526FA7"/>
    <w:rsid w:val="0053435C"/>
    <w:rsid w:val="00534F8F"/>
    <w:rsid w:val="0053563A"/>
    <w:rsid w:val="00541EB9"/>
    <w:rsid w:val="00543311"/>
    <w:rsid w:val="00546367"/>
    <w:rsid w:val="005464FE"/>
    <w:rsid w:val="00546DDC"/>
    <w:rsid w:val="005471FE"/>
    <w:rsid w:val="0054751D"/>
    <w:rsid w:val="00547986"/>
    <w:rsid w:val="005534D5"/>
    <w:rsid w:val="00553976"/>
    <w:rsid w:val="005548F1"/>
    <w:rsid w:val="00554A16"/>
    <w:rsid w:val="00554CE6"/>
    <w:rsid w:val="00554FB8"/>
    <w:rsid w:val="005550DD"/>
    <w:rsid w:val="00555741"/>
    <w:rsid w:val="00557270"/>
    <w:rsid w:val="005603F5"/>
    <w:rsid w:val="005649A1"/>
    <w:rsid w:val="0056539B"/>
    <w:rsid w:val="00566838"/>
    <w:rsid w:val="005704F7"/>
    <w:rsid w:val="00580542"/>
    <w:rsid w:val="00580587"/>
    <w:rsid w:val="00581E88"/>
    <w:rsid w:val="00583627"/>
    <w:rsid w:val="0058392F"/>
    <w:rsid w:val="0058438F"/>
    <w:rsid w:val="00585B23"/>
    <w:rsid w:val="005908D2"/>
    <w:rsid w:val="00590B5F"/>
    <w:rsid w:val="005917B6"/>
    <w:rsid w:val="00592F28"/>
    <w:rsid w:val="00593B56"/>
    <w:rsid w:val="005943B2"/>
    <w:rsid w:val="00595618"/>
    <w:rsid w:val="005964FA"/>
    <w:rsid w:val="00597E2F"/>
    <w:rsid w:val="005A0EDD"/>
    <w:rsid w:val="005A16FF"/>
    <w:rsid w:val="005A4041"/>
    <w:rsid w:val="005A51EA"/>
    <w:rsid w:val="005A616F"/>
    <w:rsid w:val="005A6F48"/>
    <w:rsid w:val="005B0727"/>
    <w:rsid w:val="005B7B7A"/>
    <w:rsid w:val="005C0895"/>
    <w:rsid w:val="005C239F"/>
    <w:rsid w:val="005C331B"/>
    <w:rsid w:val="005C4593"/>
    <w:rsid w:val="005D6DA8"/>
    <w:rsid w:val="005E12CD"/>
    <w:rsid w:val="005E1E90"/>
    <w:rsid w:val="005E2166"/>
    <w:rsid w:val="005E2985"/>
    <w:rsid w:val="005E5D66"/>
    <w:rsid w:val="005E7717"/>
    <w:rsid w:val="005F3B1B"/>
    <w:rsid w:val="00601F6A"/>
    <w:rsid w:val="00606E38"/>
    <w:rsid w:val="00607D98"/>
    <w:rsid w:val="0061059A"/>
    <w:rsid w:val="006126CA"/>
    <w:rsid w:val="006131BB"/>
    <w:rsid w:val="00613B05"/>
    <w:rsid w:val="00613B1E"/>
    <w:rsid w:val="00614741"/>
    <w:rsid w:val="00616FB0"/>
    <w:rsid w:val="006210C4"/>
    <w:rsid w:val="00622B32"/>
    <w:rsid w:val="00625F17"/>
    <w:rsid w:val="00634928"/>
    <w:rsid w:val="00635671"/>
    <w:rsid w:val="006360E8"/>
    <w:rsid w:val="00636ABD"/>
    <w:rsid w:val="00641457"/>
    <w:rsid w:val="00641710"/>
    <w:rsid w:val="00643519"/>
    <w:rsid w:val="00645857"/>
    <w:rsid w:val="006468DD"/>
    <w:rsid w:val="00651C2B"/>
    <w:rsid w:val="006537BF"/>
    <w:rsid w:val="00653DF0"/>
    <w:rsid w:val="006543EF"/>
    <w:rsid w:val="0065492A"/>
    <w:rsid w:val="00654D11"/>
    <w:rsid w:val="00656822"/>
    <w:rsid w:val="00656A7B"/>
    <w:rsid w:val="00665AD3"/>
    <w:rsid w:val="00670852"/>
    <w:rsid w:val="0067150A"/>
    <w:rsid w:val="00672FE3"/>
    <w:rsid w:val="00673A4B"/>
    <w:rsid w:val="00675417"/>
    <w:rsid w:val="00683EDA"/>
    <w:rsid w:val="006856E5"/>
    <w:rsid w:val="00687F88"/>
    <w:rsid w:val="006937D0"/>
    <w:rsid w:val="00695755"/>
    <w:rsid w:val="00696304"/>
    <w:rsid w:val="00696BE5"/>
    <w:rsid w:val="00696D0A"/>
    <w:rsid w:val="006974B7"/>
    <w:rsid w:val="006A03F3"/>
    <w:rsid w:val="006A0BC0"/>
    <w:rsid w:val="006A5A2A"/>
    <w:rsid w:val="006A5ED0"/>
    <w:rsid w:val="006A68BD"/>
    <w:rsid w:val="006A799E"/>
    <w:rsid w:val="006B03F1"/>
    <w:rsid w:val="006B0D02"/>
    <w:rsid w:val="006B1C2F"/>
    <w:rsid w:val="006B363D"/>
    <w:rsid w:val="006B39EF"/>
    <w:rsid w:val="006B7111"/>
    <w:rsid w:val="006C29E2"/>
    <w:rsid w:val="006C2AF9"/>
    <w:rsid w:val="006C3A94"/>
    <w:rsid w:val="006C4A6F"/>
    <w:rsid w:val="006C7E35"/>
    <w:rsid w:val="006D132D"/>
    <w:rsid w:val="006D2259"/>
    <w:rsid w:val="006D6B1F"/>
    <w:rsid w:val="006E459E"/>
    <w:rsid w:val="006E45D9"/>
    <w:rsid w:val="006E5B02"/>
    <w:rsid w:val="006F0AB0"/>
    <w:rsid w:val="006F0D5F"/>
    <w:rsid w:val="006F1DCF"/>
    <w:rsid w:val="006F2ED1"/>
    <w:rsid w:val="006F4830"/>
    <w:rsid w:val="006F4A1A"/>
    <w:rsid w:val="006F4F89"/>
    <w:rsid w:val="006F5431"/>
    <w:rsid w:val="006F5C22"/>
    <w:rsid w:val="00700488"/>
    <w:rsid w:val="0070059A"/>
    <w:rsid w:val="00703373"/>
    <w:rsid w:val="00703F5D"/>
    <w:rsid w:val="00705FF6"/>
    <w:rsid w:val="0070646B"/>
    <w:rsid w:val="007066FA"/>
    <w:rsid w:val="00707941"/>
    <w:rsid w:val="00707CE7"/>
    <w:rsid w:val="00710073"/>
    <w:rsid w:val="0071466D"/>
    <w:rsid w:val="00714DD6"/>
    <w:rsid w:val="007162EF"/>
    <w:rsid w:val="00716CBA"/>
    <w:rsid w:val="00720148"/>
    <w:rsid w:val="00720AC9"/>
    <w:rsid w:val="007250C2"/>
    <w:rsid w:val="00725DB4"/>
    <w:rsid w:val="0072666A"/>
    <w:rsid w:val="00726FD4"/>
    <w:rsid w:val="00727352"/>
    <w:rsid w:val="00727593"/>
    <w:rsid w:val="00727A8D"/>
    <w:rsid w:val="00730386"/>
    <w:rsid w:val="00730547"/>
    <w:rsid w:val="00732AB2"/>
    <w:rsid w:val="00734F28"/>
    <w:rsid w:val="00735C81"/>
    <w:rsid w:val="00736A17"/>
    <w:rsid w:val="007373B0"/>
    <w:rsid w:val="007403F2"/>
    <w:rsid w:val="00740C81"/>
    <w:rsid w:val="00741775"/>
    <w:rsid w:val="00744CC1"/>
    <w:rsid w:val="0074650E"/>
    <w:rsid w:val="00747AD4"/>
    <w:rsid w:val="00750342"/>
    <w:rsid w:val="0075079C"/>
    <w:rsid w:val="00751AE7"/>
    <w:rsid w:val="00752FA3"/>
    <w:rsid w:val="00753EC6"/>
    <w:rsid w:val="00756171"/>
    <w:rsid w:val="007614E1"/>
    <w:rsid w:val="00762A60"/>
    <w:rsid w:val="0076544B"/>
    <w:rsid w:val="00770A12"/>
    <w:rsid w:val="007748ED"/>
    <w:rsid w:val="00774B17"/>
    <w:rsid w:val="007756A1"/>
    <w:rsid w:val="0078088D"/>
    <w:rsid w:val="00785759"/>
    <w:rsid w:val="00785D03"/>
    <w:rsid w:val="00790064"/>
    <w:rsid w:val="007908AA"/>
    <w:rsid w:val="00791028"/>
    <w:rsid w:val="007927CF"/>
    <w:rsid w:val="007935A8"/>
    <w:rsid w:val="00797994"/>
    <w:rsid w:val="007A12E0"/>
    <w:rsid w:val="007A239A"/>
    <w:rsid w:val="007A2502"/>
    <w:rsid w:val="007A4551"/>
    <w:rsid w:val="007A4F68"/>
    <w:rsid w:val="007A5139"/>
    <w:rsid w:val="007A5243"/>
    <w:rsid w:val="007A57A6"/>
    <w:rsid w:val="007A5B40"/>
    <w:rsid w:val="007A6059"/>
    <w:rsid w:val="007B03C6"/>
    <w:rsid w:val="007B0584"/>
    <w:rsid w:val="007B2DA3"/>
    <w:rsid w:val="007B5856"/>
    <w:rsid w:val="007B6E97"/>
    <w:rsid w:val="007B6FFB"/>
    <w:rsid w:val="007C0BFC"/>
    <w:rsid w:val="007C0CBF"/>
    <w:rsid w:val="007C495F"/>
    <w:rsid w:val="007C6DD8"/>
    <w:rsid w:val="007D0054"/>
    <w:rsid w:val="007D0133"/>
    <w:rsid w:val="007D10F0"/>
    <w:rsid w:val="007D258B"/>
    <w:rsid w:val="007D2F2F"/>
    <w:rsid w:val="007D32CF"/>
    <w:rsid w:val="007D36D3"/>
    <w:rsid w:val="007D3BE3"/>
    <w:rsid w:val="007D6048"/>
    <w:rsid w:val="007D6A77"/>
    <w:rsid w:val="007E0486"/>
    <w:rsid w:val="007E2E0D"/>
    <w:rsid w:val="007E558A"/>
    <w:rsid w:val="007E770B"/>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5FBA"/>
    <w:rsid w:val="00807F76"/>
    <w:rsid w:val="008142CC"/>
    <w:rsid w:val="008152DF"/>
    <w:rsid w:val="00816C9D"/>
    <w:rsid w:val="0082033D"/>
    <w:rsid w:val="00820F06"/>
    <w:rsid w:val="0082128D"/>
    <w:rsid w:val="0082190B"/>
    <w:rsid w:val="008240D9"/>
    <w:rsid w:val="00826B31"/>
    <w:rsid w:val="00827040"/>
    <w:rsid w:val="008278A2"/>
    <w:rsid w:val="00830BED"/>
    <w:rsid w:val="00836C44"/>
    <w:rsid w:val="0083754E"/>
    <w:rsid w:val="00837660"/>
    <w:rsid w:val="00840A11"/>
    <w:rsid w:val="00843EE7"/>
    <w:rsid w:val="008450F8"/>
    <w:rsid w:val="00845C18"/>
    <w:rsid w:val="00845E55"/>
    <w:rsid w:val="00846391"/>
    <w:rsid w:val="00847890"/>
    <w:rsid w:val="00853CDF"/>
    <w:rsid w:val="008541B3"/>
    <w:rsid w:val="00854686"/>
    <w:rsid w:val="008602F7"/>
    <w:rsid w:val="00861C5F"/>
    <w:rsid w:val="008626D8"/>
    <w:rsid w:val="00863644"/>
    <w:rsid w:val="00864950"/>
    <w:rsid w:val="00864B00"/>
    <w:rsid w:val="00870861"/>
    <w:rsid w:val="0087155F"/>
    <w:rsid w:val="00871E22"/>
    <w:rsid w:val="00876995"/>
    <w:rsid w:val="00880DA2"/>
    <w:rsid w:val="00884BE6"/>
    <w:rsid w:val="0088503C"/>
    <w:rsid w:val="00885D92"/>
    <w:rsid w:val="00886A7F"/>
    <w:rsid w:val="00892723"/>
    <w:rsid w:val="00893454"/>
    <w:rsid w:val="00895D05"/>
    <w:rsid w:val="00895E28"/>
    <w:rsid w:val="00896533"/>
    <w:rsid w:val="00896C37"/>
    <w:rsid w:val="00896ED1"/>
    <w:rsid w:val="00897A25"/>
    <w:rsid w:val="008A0A78"/>
    <w:rsid w:val="008A165A"/>
    <w:rsid w:val="008A1A84"/>
    <w:rsid w:val="008A2D48"/>
    <w:rsid w:val="008A33B4"/>
    <w:rsid w:val="008A6143"/>
    <w:rsid w:val="008B0529"/>
    <w:rsid w:val="008B070D"/>
    <w:rsid w:val="008B1F24"/>
    <w:rsid w:val="008B5C74"/>
    <w:rsid w:val="008B7ACA"/>
    <w:rsid w:val="008B7F41"/>
    <w:rsid w:val="008C2308"/>
    <w:rsid w:val="008C2C4B"/>
    <w:rsid w:val="008C60E9"/>
    <w:rsid w:val="008C7836"/>
    <w:rsid w:val="008D4081"/>
    <w:rsid w:val="008D6F23"/>
    <w:rsid w:val="008D7BED"/>
    <w:rsid w:val="008E4413"/>
    <w:rsid w:val="008E4684"/>
    <w:rsid w:val="008E4D34"/>
    <w:rsid w:val="008E4F84"/>
    <w:rsid w:val="008E6844"/>
    <w:rsid w:val="008F08D9"/>
    <w:rsid w:val="008F1346"/>
    <w:rsid w:val="008F1A48"/>
    <w:rsid w:val="008F540C"/>
    <w:rsid w:val="008F7AA4"/>
    <w:rsid w:val="008F7D93"/>
    <w:rsid w:val="00901CF9"/>
    <w:rsid w:val="00903681"/>
    <w:rsid w:val="0090512F"/>
    <w:rsid w:val="0090524D"/>
    <w:rsid w:val="00905B0D"/>
    <w:rsid w:val="009064E9"/>
    <w:rsid w:val="009076E4"/>
    <w:rsid w:val="00911B1A"/>
    <w:rsid w:val="00916F35"/>
    <w:rsid w:val="00922036"/>
    <w:rsid w:val="0092325F"/>
    <w:rsid w:val="009249BE"/>
    <w:rsid w:val="00925B2A"/>
    <w:rsid w:val="00926246"/>
    <w:rsid w:val="00930B3D"/>
    <w:rsid w:val="00931702"/>
    <w:rsid w:val="00931918"/>
    <w:rsid w:val="00932F29"/>
    <w:rsid w:val="00937FBD"/>
    <w:rsid w:val="009439E5"/>
    <w:rsid w:val="00945858"/>
    <w:rsid w:val="009514EA"/>
    <w:rsid w:val="00951CC5"/>
    <w:rsid w:val="00951E68"/>
    <w:rsid w:val="00952F41"/>
    <w:rsid w:val="0095378B"/>
    <w:rsid w:val="0095392E"/>
    <w:rsid w:val="009553DC"/>
    <w:rsid w:val="009564E9"/>
    <w:rsid w:val="00957EF1"/>
    <w:rsid w:val="00964105"/>
    <w:rsid w:val="00970A06"/>
    <w:rsid w:val="0097133C"/>
    <w:rsid w:val="00972528"/>
    <w:rsid w:val="00974AB5"/>
    <w:rsid w:val="0097539D"/>
    <w:rsid w:val="009767AC"/>
    <w:rsid w:val="00980E79"/>
    <w:rsid w:val="00982B7E"/>
    <w:rsid w:val="00983910"/>
    <w:rsid w:val="00984E5F"/>
    <w:rsid w:val="009913F6"/>
    <w:rsid w:val="00992B5F"/>
    <w:rsid w:val="009942BF"/>
    <w:rsid w:val="009968D0"/>
    <w:rsid w:val="00997D88"/>
    <w:rsid w:val="009A2D42"/>
    <w:rsid w:val="009A3896"/>
    <w:rsid w:val="009A5F26"/>
    <w:rsid w:val="009A63AD"/>
    <w:rsid w:val="009B0A6A"/>
    <w:rsid w:val="009B17EA"/>
    <w:rsid w:val="009B4A99"/>
    <w:rsid w:val="009C0727"/>
    <w:rsid w:val="009C0CA6"/>
    <w:rsid w:val="009C1E04"/>
    <w:rsid w:val="009C2CBA"/>
    <w:rsid w:val="009C2DEA"/>
    <w:rsid w:val="009C49AE"/>
    <w:rsid w:val="009C6214"/>
    <w:rsid w:val="009C6712"/>
    <w:rsid w:val="009D1040"/>
    <w:rsid w:val="009D28E0"/>
    <w:rsid w:val="009D2C99"/>
    <w:rsid w:val="009D343A"/>
    <w:rsid w:val="009D3EAB"/>
    <w:rsid w:val="009D4EDD"/>
    <w:rsid w:val="009D78C2"/>
    <w:rsid w:val="009D7F67"/>
    <w:rsid w:val="009E17A3"/>
    <w:rsid w:val="009E186C"/>
    <w:rsid w:val="009E2747"/>
    <w:rsid w:val="009E3840"/>
    <w:rsid w:val="009E41C5"/>
    <w:rsid w:val="009E448E"/>
    <w:rsid w:val="009E520A"/>
    <w:rsid w:val="009E7AFD"/>
    <w:rsid w:val="009F20D3"/>
    <w:rsid w:val="009F4D81"/>
    <w:rsid w:val="00A079A7"/>
    <w:rsid w:val="00A145FA"/>
    <w:rsid w:val="00A165CD"/>
    <w:rsid w:val="00A165D9"/>
    <w:rsid w:val="00A17573"/>
    <w:rsid w:val="00A210B9"/>
    <w:rsid w:val="00A223F2"/>
    <w:rsid w:val="00A22FB6"/>
    <w:rsid w:val="00A2310D"/>
    <w:rsid w:val="00A25AEB"/>
    <w:rsid w:val="00A277B2"/>
    <w:rsid w:val="00A3086B"/>
    <w:rsid w:val="00A3096A"/>
    <w:rsid w:val="00A313BC"/>
    <w:rsid w:val="00A320FB"/>
    <w:rsid w:val="00A3540D"/>
    <w:rsid w:val="00A3584A"/>
    <w:rsid w:val="00A446A0"/>
    <w:rsid w:val="00A4504D"/>
    <w:rsid w:val="00A452C2"/>
    <w:rsid w:val="00A45E4D"/>
    <w:rsid w:val="00A46209"/>
    <w:rsid w:val="00A515A6"/>
    <w:rsid w:val="00A51F25"/>
    <w:rsid w:val="00A5215D"/>
    <w:rsid w:val="00A56613"/>
    <w:rsid w:val="00A574A3"/>
    <w:rsid w:val="00A57698"/>
    <w:rsid w:val="00A60D06"/>
    <w:rsid w:val="00A61E17"/>
    <w:rsid w:val="00A65439"/>
    <w:rsid w:val="00A67306"/>
    <w:rsid w:val="00A67ACD"/>
    <w:rsid w:val="00A71503"/>
    <w:rsid w:val="00A72864"/>
    <w:rsid w:val="00A7302E"/>
    <w:rsid w:val="00A741ED"/>
    <w:rsid w:val="00A74CFE"/>
    <w:rsid w:val="00A76571"/>
    <w:rsid w:val="00A76D19"/>
    <w:rsid w:val="00A77EC9"/>
    <w:rsid w:val="00A8094A"/>
    <w:rsid w:val="00A80BEF"/>
    <w:rsid w:val="00A81B15"/>
    <w:rsid w:val="00A82056"/>
    <w:rsid w:val="00A85286"/>
    <w:rsid w:val="00A85DBC"/>
    <w:rsid w:val="00A91132"/>
    <w:rsid w:val="00A97CB6"/>
    <w:rsid w:val="00AA14C1"/>
    <w:rsid w:val="00AA28BF"/>
    <w:rsid w:val="00AA3D6A"/>
    <w:rsid w:val="00AA42AF"/>
    <w:rsid w:val="00AA69E4"/>
    <w:rsid w:val="00AA7169"/>
    <w:rsid w:val="00AA7233"/>
    <w:rsid w:val="00AB0C5E"/>
    <w:rsid w:val="00AB1EF3"/>
    <w:rsid w:val="00AB25ED"/>
    <w:rsid w:val="00AB32B3"/>
    <w:rsid w:val="00AB3D95"/>
    <w:rsid w:val="00AB3F85"/>
    <w:rsid w:val="00AB4AC5"/>
    <w:rsid w:val="00AB73F5"/>
    <w:rsid w:val="00AC57B6"/>
    <w:rsid w:val="00AC5BD9"/>
    <w:rsid w:val="00AC6AE2"/>
    <w:rsid w:val="00AC6E03"/>
    <w:rsid w:val="00AD17B1"/>
    <w:rsid w:val="00AD4383"/>
    <w:rsid w:val="00AD4B9B"/>
    <w:rsid w:val="00AD768A"/>
    <w:rsid w:val="00AE116C"/>
    <w:rsid w:val="00AE342A"/>
    <w:rsid w:val="00AE4F0E"/>
    <w:rsid w:val="00AE627B"/>
    <w:rsid w:val="00AE6EAF"/>
    <w:rsid w:val="00AE76AB"/>
    <w:rsid w:val="00AF0F4C"/>
    <w:rsid w:val="00AF3407"/>
    <w:rsid w:val="00AF5AD3"/>
    <w:rsid w:val="00B01EEF"/>
    <w:rsid w:val="00B04A03"/>
    <w:rsid w:val="00B0589A"/>
    <w:rsid w:val="00B05D77"/>
    <w:rsid w:val="00B0772A"/>
    <w:rsid w:val="00B12E3A"/>
    <w:rsid w:val="00B137DA"/>
    <w:rsid w:val="00B14BC8"/>
    <w:rsid w:val="00B176BA"/>
    <w:rsid w:val="00B20C57"/>
    <w:rsid w:val="00B21D87"/>
    <w:rsid w:val="00B22ADA"/>
    <w:rsid w:val="00B24E76"/>
    <w:rsid w:val="00B334B9"/>
    <w:rsid w:val="00B36208"/>
    <w:rsid w:val="00B3769C"/>
    <w:rsid w:val="00B40C16"/>
    <w:rsid w:val="00B40D30"/>
    <w:rsid w:val="00B422E0"/>
    <w:rsid w:val="00B426E8"/>
    <w:rsid w:val="00B428B9"/>
    <w:rsid w:val="00B42B91"/>
    <w:rsid w:val="00B43FEC"/>
    <w:rsid w:val="00B45C46"/>
    <w:rsid w:val="00B4639E"/>
    <w:rsid w:val="00B478AC"/>
    <w:rsid w:val="00B51B11"/>
    <w:rsid w:val="00B55D9A"/>
    <w:rsid w:val="00B5661F"/>
    <w:rsid w:val="00B56DF5"/>
    <w:rsid w:val="00B6015A"/>
    <w:rsid w:val="00B6099D"/>
    <w:rsid w:val="00B62514"/>
    <w:rsid w:val="00B65101"/>
    <w:rsid w:val="00B70EB2"/>
    <w:rsid w:val="00B7370C"/>
    <w:rsid w:val="00B73955"/>
    <w:rsid w:val="00B75741"/>
    <w:rsid w:val="00B76EB5"/>
    <w:rsid w:val="00B822A0"/>
    <w:rsid w:val="00B83349"/>
    <w:rsid w:val="00B8446C"/>
    <w:rsid w:val="00B85D6C"/>
    <w:rsid w:val="00B85D72"/>
    <w:rsid w:val="00B85DD7"/>
    <w:rsid w:val="00B92920"/>
    <w:rsid w:val="00B93A4D"/>
    <w:rsid w:val="00B943D6"/>
    <w:rsid w:val="00B96E84"/>
    <w:rsid w:val="00BA0D2D"/>
    <w:rsid w:val="00BA198F"/>
    <w:rsid w:val="00BA3E92"/>
    <w:rsid w:val="00BA47FD"/>
    <w:rsid w:val="00BA58DC"/>
    <w:rsid w:val="00BA5EFD"/>
    <w:rsid w:val="00BB0C50"/>
    <w:rsid w:val="00BB1E72"/>
    <w:rsid w:val="00BB2B4D"/>
    <w:rsid w:val="00BB4346"/>
    <w:rsid w:val="00BB43B8"/>
    <w:rsid w:val="00BB45D0"/>
    <w:rsid w:val="00BB53AC"/>
    <w:rsid w:val="00BB5C16"/>
    <w:rsid w:val="00BB7338"/>
    <w:rsid w:val="00BC1D94"/>
    <w:rsid w:val="00BC2C61"/>
    <w:rsid w:val="00BC2D24"/>
    <w:rsid w:val="00BC503D"/>
    <w:rsid w:val="00BC577A"/>
    <w:rsid w:val="00BC578C"/>
    <w:rsid w:val="00BD057E"/>
    <w:rsid w:val="00BD0905"/>
    <w:rsid w:val="00BD455F"/>
    <w:rsid w:val="00BD707B"/>
    <w:rsid w:val="00BE0187"/>
    <w:rsid w:val="00BE1212"/>
    <w:rsid w:val="00BE1A05"/>
    <w:rsid w:val="00BE3078"/>
    <w:rsid w:val="00BE3D23"/>
    <w:rsid w:val="00BE530E"/>
    <w:rsid w:val="00BE5CA5"/>
    <w:rsid w:val="00BE5CB9"/>
    <w:rsid w:val="00BF05C1"/>
    <w:rsid w:val="00BF5875"/>
    <w:rsid w:val="00C007BE"/>
    <w:rsid w:val="00C00F23"/>
    <w:rsid w:val="00C01AD5"/>
    <w:rsid w:val="00C01D35"/>
    <w:rsid w:val="00C01D4A"/>
    <w:rsid w:val="00C050BC"/>
    <w:rsid w:val="00C050CF"/>
    <w:rsid w:val="00C05AED"/>
    <w:rsid w:val="00C06487"/>
    <w:rsid w:val="00C065DE"/>
    <w:rsid w:val="00C11EA9"/>
    <w:rsid w:val="00C12A68"/>
    <w:rsid w:val="00C1494B"/>
    <w:rsid w:val="00C14DE6"/>
    <w:rsid w:val="00C15AC6"/>
    <w:rsid w:val="00C16052"/>
    <w:rsid w:val="00C16303"/>
    <w:rsid w:val="00C1643C"/>
    <w:rsid w:val="00C209B5"/>
    <w:rsid w:val="00C23EB6"/>
    <w:rsid w:val="00C26EE8"/>
    <w:rsid w:val="00C313B8"/>
    <w:rsid w:val="00C31D69"/>
    <w:rsid w:val="00C401B8"/>
    <w:rsid w:val="00C42EBF"/>
    <w:rsid w:val="00C42F12"/>
    <w:rsid w:val="00C451D8"/>
    <w:rsid w:val="00C475DA"/>
    <w:rsid w:val="00C56792"/>
    <w:rsid w:val="00C5726E"/>
    <w:rsid w:val="00C6278C"/>
    <w:rsid w:val="00C63AA2"/>
    <w:rsid w:val="00C65422"/>
    <w:rsid w:val="00C6599B"/>
    <w:rsid w:val="00C75F5D"/>
    <w:rsid w:val="00C76F04"/>
    <w:rsid w:val="00C77D46"/>
    <w:rsid w:val="00C804C3"/>
    <w:rsid w:val="00C807DB"/>
    <w:rsid w:val="00C81268"/>
    <w:rsid w:val="00C83771"/>
    <w:rsid w:val="00C87851"/>
    <w:rsid w:val="00C9025C"/>
    <w:rsid w:val="00C90592"/>
    <w:rsid w:val="00C93744"/>
    <w:rsid w:val="00C958F3"/>
    <w:rsid w:val="00C9614A"/>
    <w:rsid w:val="00C971B3"/>
    <w:rsid w:val="00CA138E"/>
    <w:rsid w:val="00CA1AB4"/>
    <w:rsid w:val="00CA3A27"/>
    <w:rsid w:val="00CA517A"/>
    <w:rsid w:val="00CA5287"/>
    <w:rsid w:val="00CA70F7"/>
    <w:rsid w:val="00CB0D58"/>
    <w:rsid w:val="00CB2587"/>
    <w:rsid w:val="00CB29E4"/>
    <w:rsid w:val="00CB4D05"/>
    <w:rsid w:val="00CB54AD"/>
    <w:rsid w:val="00CB5BF2"/>
    <w:rsid w:val="00CC15A4"/>
    <w:rsid w:val="00CC28A9"/>
    <w:rsid w:val="00CC6580"/>
    <w:rsid w:val="00CC664E"/>
    <w:rsid w:val="00CC6FE0"/>
    <w:rsid w:val="00CD554E"/>
    <w:rsid w:val="00CD6130"/>
    <w:rsid w:val="00CD7094"/>
    <w:rsid w:val="00CE0386"/>
    <w:rsid w:val="00CE32F1"/>
    <w:rsid w:val="00CE5910"/>
    <w:rsid w:val="00CE7305"/>
    <w:rsid w:val="00CF0031"/>
    <w:rsid w:val="00CF0C99"/>
    <w:rsid w:val="00CF3E53"/>
    <w:rsid w:val="00CF46D3"/>
    <w:rsid w:val="00CF61F2"/>
    <w:rsid w:val="00D027C6"/>
    <w:rsid w:val="00D03704"/>
    <w:rsid w:val="00D0559F"/>
    <w:rsid w:val="00D076FD"/>
    <w:rsid w:val="00D10D4B"/>
    <w:rsid w:val="00D1118A"/>
    <w:rsid w:val="00D12CB8"/>
    <w:rsid w:val="00D131F0"/>
    <w:rsid w:val="00D14288"/>
    <w:rsid w:val="00D16CE2"/>
    <w:rsid w:val="00D17BC4"/>
    <w:rsid w:val="00D21245"/>
    <w:rsid w:val="00D21C9F"/>
    <w:rsid w:val="00D21DBB"/>
    <w:rsid w:val="00D22BEB"/>
    <w:rsid w:val="00D25CDA"/>
    <w:rsid w:val="00D26BF2"/>
    <w:rsid w:val="00D31878"/>
    <w:rsid w:val="00D33C1E"/>
    <w:rsid w:val="00D37444"/>
    <w:rsid w:val="00D37A5A"/>
    <w:rsid w:val="00D402C2"/>
    <w:rsid w:val="00D419DE"/>
    <w:rsid w:val="00D43CFE"/>
    <w:rsid w:val="00D45EB6"/>
    <w:rsid w:val="00D520E4"/>
    <w:rsid w:val="00D54860"/>
    <w:rsid w:val="00D54AA0"/>
    <w:rsid w:val="00D54F08"/>
    <w:rsid w:val="00D55B87"/>
    <w:rsid w:val="00D567FB"/>
    <w:rsid w:val="00D57DFA"/>
    <w:rsid w:val="00D6215E"/>
    <w:rsid w:val="00D64F31"/>
    <w:rsid w:val="00D67BC2"/>
    <w:rsid w:val="00D70DBC"/>
    <w:rsid w:val="00D7306B"/>
    <w:rsid w:val="00D73201"/>
    <w:rsid w:val="00D73647"/>
    <w:rsid w:val="00D73BB7"/>
    <w:rsid w:val="00D77EA4"/>
    <w:rsid w:val="00D77EB0"/>
    <w:rsid w:val="00D8307F"/>
    <w:rsid w:val="00D83A3E"/>
    <w:rsid w:val="00D8465F"/>
    <w:rsid w:val="00D85B5D"/>
    <w:rsid w:val="00D90F93"/>
    <w:rsid w:val="00D91F54"/>
    <w:rsid w:val="00D93835"/>
    <w:rsid w:val="00D93AE3"/>
    <w:rsid w:val="00D9442D"/>
    <w:rsid w:val="00D946C8"/>
    <w:rsid w:val="00D94F8B"/>
    <w:rsid w:val="00D95235"/>
    <w:rsid w:val="00D95C7F"/>
    <w:rsid w:val="00D96096"/>
    <w:rsid w:val="00D9763F"/>
    <w:rsid w:val="00DA66C3"/>
    <w:rsid w:val="00DB273B"/>
    <w:rsid w:val="00DB5E7F"/>
    <w:rsid w:val="00DB6CE7"/>
    <w:rsid w:val="00DC176A"/>
    <w:rsid w:val="00DC687B"/>
    <w:rsid w:val="00DD0C2C"/>
    <w:rsid w:val="00DD0F6E"/>
    <w:rsid w:val="00DD14A6"/>
    <w:rsid w:val="00DD1C07"/>
    <w:rsid w:val="00DD2816"/>
    <w:rsid w:val="00DD3907"/>
    <w:rsid w:val="00DD4BF9"/>
    <w:rsid w:val="00DE0E3E"/>
    <w:rsid w:val="00DE2633"/>
    <w:rsid w:val="00DF1AE6"/>
    <w:rsid w:val="00E0046A"/>
    <w:rsid w:val="00E038CE"/>
    <w:rsid w:val="00E03F11"/>
    <w:rsid w:val="00E0463C"/>
    <w:rsid w:val="00E077C9"/>
    <w:rsid w:val="00E11C02"/>
    <w:rsid w:val="00E1421A"/>
    <w:rsid w:val="00E20778"/>
    <w:rsid w:val="00E20D9A"/>
    <w:rsid w:val="00E21128"/>
    <w:rsid w:val="00E21AB4"/>
    <w:rsid w:val="00E224FC"/>
    <w:rsid w:val="00E26417"/>
    <w:rsid w:val="00E31C93"/>
    <w:rsid w:val="00E31F57"/>
    <w:rsid w:val="00E32C2E"/>
    <w:rsid w:val="00E336C5"/>
    <w:rsid w:val="00E34241"/>
    <w:rsid w:val="00E34794"/>
    <w:rsid w:val="00E40E2F"/>
    <w:rsid w:val="00E41279"/>
    <w:rsid w:val="00E4172C"/>
    <w:rsid w:val="00E46032"/>
    <w:rsid w:val="00E46C14"/>
    <w:rsid w:val="00E502C4"/>
    <w:rsid w:val="00E5455B"/>
    <w:rsid w:val="00E556C7"/>
    <w:rsid w:val="00E55ABC"/>
    <w:rsid w:val="00E56168"/>
    <w:rsid w:val="00E561B7"/>
    <w:rsid w:val="00E57B74"/>
    <w:rsid w:val="00E57FEF"/>
    <w:rsid w:val="00E642B3"/>
    <w:rsid w:val="00E70C18"/>
    <w:rsid w:val="00E71B84"/>
    <w:rsid w:val="00E7421A"/>
    <w:rsid w:val="00E754AF"/>
    <w:rsid w:val="00E755B0"/>
    <w:rsid w:val="00E75883"/>
    <w:rsid w:val="00E80E59"/>
    <w:rsid w:val="00E81646"/>
    <w:rsid w:val="00E82514"/>
    <w:rsid w:val="00E82580"/>
    <w:rsid w:val="00E8501D"/>
    <w:rsid w:val="00E86057"/>
    <w:rsid w:val="00E8629F"/>
    <w:rsid w:val="00E90B54"/>
    <w:rsid w:val="00E91E45"/>
    <w:rsid w:val="00E92F01"/>
    <w:rsid w:val="00E942BA"/>
    <w:rsid w:val="00E96BC6"/>
    <w:rsid w:val="00E97AA9"/>
    <w:rsid w:val="00EA09B1"/>
    <w:rsid w:val="00EA0B7F"/>
    <w:rsid w:val="00EA3C24"/>
    <w:rsid w:val="00EA3D76"/>
    <w:rsid w:val="00EA63A5"/>
    <w:rsid w:val="00EA739C"/>
    <w:rsid w:val="00EB0292"/>
    <w:rsid w:val="00EB4EE5"/>
    <w:rsid w:val="00EB61A0"/>
    <w:rsid w:val="00EB72E6"/>
    <w:rsid w:val="00EC0715"/>
    <w:rsid w:val="00EC41F6"/>
    <w:rsid w:val="00EC5BD0"/>
    <w:rsid w:val="00EC6A1C"/>
    <w:rsid w:val="00ED06B2"/>
    <w:rsid w:val="00ED3C5A"/>
    <w:rsid w:val="00ED5F47"/>
    <w:rsid w:val="00ED6284"/>
    <w:rsid w:val="00ED7922"/>
    <w:rsid w:val="00EE01EA"/>
    <w:rsid w:val="00EE065F"/>
    <w:rsid w:val="00EE066A"/>
    <w:rsid w:val="00EE2605"/>
    <w:rsid w:val="00EE3A95"/>
    <w:rsid w:val="00EE3ED1"/>
    <w:rsid w:val="00EE473C"/>
    <w:rsid w:val="00EE5692"/>
    <w:rsid w:val="00EE6221"/>
    <w:rsid w:val="00EE6BAD"/>
    <w:rsid w:val="00EE7690"/>
    <w:rsid w:val="00EF011F"/>
    <w:rsid w:val="00EF18DE"/>
    <w:rsid w:val="00EF325F"/>
    <w:rsid w:val="00EF32A7"/>
    <w:rsid w:val="00EF5D8B"/>
    <w:rsid w:val="00EF6BCD"/>
    <w:rsid w:val="00EF6CF7"/>
    <w:rsid w:val="00F0062C"/>
    <w:rsid w:val="00F01416"/>
    <w:rsid w:val="00F030CA"/>
    <w:rsid w:val="00F0557F"/>
    <w:rsid w:val="00F05DFF"/>
    <w:rsid w:val="00F072D8"/>
    <w:rsid w:val="00F10B79"/>
    <w:rsid w:val="00F10C9E"/>
    <w:rsid w:val="00F12D23"/>
    <w:rsid w:val="00F15074"/>
    <w:rsid w:val="00F15855"/>
    <w:rsid w:val="00F1709D"/>
    <w:rsid w:val="00F1739B"/>
    <w:rsid w:val="00F1745D"/>
    <w:rsid w:val="00F23155"/>
    <w:rsid w:val="00F26554"/>
    <w:rsid w:val="00F30653"/>
    <w:rsid w:val="00F3413D"/>
    <w:rsid w:val="00F356BA"/>
    <w:rsid w:val="00F37710"/>
    <w:rsid w:val="00F421FD"/>
    <w:rsid w:val="00F42EA0"/>
    <w:rsid w:val="00F4324D"/>
    <w:rsid w:val="00F46632"/>
    <w:rsid w:val="00F46E30"/>
    <w:rsid w:val="00F47227"/>
    <w:rsid w:val="00F54BE1"/>
    <w:rsid w:val="00F6267E"/>
    <w:rsid w:val="00F63B69"/>
    <w:rsid w:val="00F7184A"/>
    <w:rsid w:val="00F72D62"/>
    <w:rsid w:val="00F7532D"/>
    <w:rsid w:val="00F763D9"/>
    <w:rsid w:val="00F77EB0"/>
    <w:rsid w:val="00F817F1"/>
    <w:rsid w:val="00F81AC1"/>
    <w:rsid w:val="00F826F2"/>
    <w:rsid w:val="00F83415"/>
    <w:rsid w:val="00F85936"/>
    <w:rsid w:val="00F86974"/>
    <w:rsid w:val="00F86FFB"/>
    <w:rsid w:val="00F90935"/>
    <w:rsid w:val="00F91F8F"/>
    <w:rsid w:val="00FA0215"/>
    <w:rsid w:val="00FA04B9"/>
    <w:rsid w:val="00FA35B4"/>
    <w:rsid w:val="00FA3AE0"/>
    <w:rsid w:val="00FA50E3"/>
    <w:rsid w:val="00FA6DF4"/>
    <w:rsid w:val="00FA77B9"/>
    <w:rsid w:val="00FB2CFC"/>
    <w:rsid w:val="00FB560E"/>
    <w:rsid w:val="00FB69E7"/>
    <w:rsid w:val="00FC051F"/>
    <w:rsid w:val="00FC1F19"/>
    <w:rsid w:val="00FC426E"/>
    <w:rsid w:val="00FC5E17"/>
    <w:rsid w:val="00FC5F9D"/>
    <w:rsid w:val="00FD0B64"/>
    <w:rsid w:val="00FD16E0"/>
    <w:rsid w:val="00FD182B"/>
    <w:rsid w:val="00FD446A"/>
    <w:rsid w:val="00FD7300"/>
    <w:rsid w:val="00FD7A87"/>
    <w:rsid w:val="00FE1522"/>
    <w:rsid w:val="00FE5196"/>
    <w:rsid w:val="00FE6645"/>
    <w:rsid w:val="00FE6EAD"/>
    <w:rsid w:val="00FF04B3"/>
    <w:rsid w:val="00FF3FF6"/>
    <w:rsid w:val="00FF4C30"/>
    <w:rsid w:val="00FF7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379"/>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E7421A"/>
    <w:rPr>
      <w:rFonts w:ascii="Arial" w:hAnsi="Arial"/>
      <w:sz w:val="36"/>
      <w:lang w:val="en-GB"/>
    </w:rPr>
  </w:style>
  <w:style w:type="character" w:customStyle="1" w:styleId="H6Char">
    <w:name w:val="H6 Char"/>
    <w:link w:val="H6"/>
    <w:qFormat/>
    <w:locked/>
    <w:rsid w:val="005964FA"/>
    <w:rPr>
      <w:rFonts w:ascii="Arial" w:hAnsi="Arial"/>
      <w:lang w:val="en-GB"/>
    </w:rPr>
  </w:style>
  <w:style w:type="character" w:customStyle="1" w:styleId="TACCar">
    <w:name w:val="TAC Car"/>
    <w:qFormat/>
    <w:locked/>
    <w:rsid w:val="00E26417"/>
    <w:rPr>
      <w:rFonts w:ascii="Arial" w:eastAsia="Times New Roman" w:hAnsi="Arial"/>
      <w:sz w:val="18"/>
    </w:rPr>
  </w:style>
  <w:style w:type="character" w:customStyle="1" w:styleId="NOChar">
    <w:name w:val="NO Char"/>
    <w:link w:val="NO"/>
    <w:qFormat/>
    <w:rsid w:val="00311C7D"/>
    <w:rPr>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436E6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91158">
      <w:bodyDiv w:val="1"/>
      <w:marLeft w:val="0"/>
      <w:marRight w:val="0"/>
      <w:marTop w:val="0"/>
      <w:marBottom w:val="0"/>
      <w:divBdr>
        <w:top w:val="none" w:sz="0" w:space="0" w:color="auto"/>
        <w:left w:val="none" w:sz="0" w:space="0" w:color="auto"/>
        <w:bottom w:val="none" w:sz="0" w:space="0" w:color="auto"/>
        <w:right w:val="none" w:sz="0" w:space="0" w:color="auto"/>
      </w:divBdr>
    </w:div>
    <w:div w:id="70546556">
      <w:bodyDiv w:val="1"/>
      <w:marLeft w:val="0"/>
      <w:marRight w:val="0"/>
      <w:marTop w:val="0"/>
      <w:marBottom w:val="0"/>
      <w:divBdr>
        <w:top w:val="none" w:sz="0" w:space="0" w:color="auto"/>
        <w:left w:val="none" w:sz="0" w:space="0" w:color="auto"/>
        <w:bottom w:val="none" w:sz="0" w:space="0" w:color="auto"/>
        <w:right w:val="none" w:sz="0" w:space="0" w:color="auto"/>
      </w:divBdr>
    </w:div>
    <w:div w:id="100225192">
      <w:bodyDiv w:val="1"/>
      <w:marLeft w:val="0"/>
      <w:marRight w:val="0"/>
      <w:marTop w:val="0"/>
      <w:marBottom w:val="0"/>
      <w:divBdr>
        <w:top w:val="none" w:sz="0" w:space="0" w:color="auto"/>
        <w:left w:val="none" w:sz="0" w:space="0" w:color="auto"/>
        <w:bottom w:val="none" w:sz="0" w:space="0" w:color="auto"/>
        <w:right w:val="none" w:sz="0" w:space="0" w:color="auto"/>
      </w:divBdr>
      <w:divsChild>
        <w:div w:id="1051079197">
          <w:blockQuote w:val="1"/>
          <w:marLeft w:val="720"/>
          <w:marRight w:val="720"/>
          <w:marTop w:val="100"/>
          <w:marBottom w:val="100"/>
          <w:divBdr>
            <w:top w:val="none" w:sz="0" w:space="0" w:color="auto"/>
            <w:left w:val="none" w:sz="0" w:space="0" w:color="auto"/>
            <w:bottom w:val="none" w:sz="0" w:space="0" w:color="auto"/>
            <w:right w:val="none" w:sz="0" w:space="0" w:color="auto"/>
          </w:divBdr>
        </w:div>
        <w:div w:id="611058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336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27556420">
      <w:bodyDiv w:val="1"/>
      <w:marLeft w:val="0"/>
      <w:marRight w:val="0"/>
      <w:marTop w:val="0"/>
      <w:marBottom w:val="0"/>
      <w:divBdr>
        <w:top w:val="none" w:sz="0" w:space="0" w:color="auto"/>
        <w:left w:val="none" w:sz="0" w:space="0" w:color="auto"/>
        <w:bottom w:val="none" w:sz="0" w:space="0" w:color="auto"/>
        <w:right w:val="none" w:sz="0" w:space="0" w:color="auto"/>
      </w:divBdr>
    </w:div>
    <w:div w:id="329793374">
      <w:bodyDiv w:val="1"/>
      <w:marLeft w:val="0"/>
      <w:marRight w:val="0"/>
      <w:marTop w:val="0"/>
      <w:marBottom w:val="0"/>
      <w:divBdr>
        <w:top w:val="none" w:sz="0" w:space="0" w:color="auto"/>
        <w:left w:val="none" w:sz="0" w:space="0" w:color="auto"/>
        <w:bottom w:val="none" w:sz="0" w:space="0" w:color="auto"/>
        <w:right w:val="none" w:sz="0" w:space="0" w:color="auto"/>
      </w:divBdr>
    </w:div>
    <w:div w:id="371199269">
      <w:bodyDiv w:val="1"/>
      <w:marLeft w:val="0"/>
      <w:marRight w:val="0"/>
      <w:marTop w:val="0"/>
      <w:marBottom w:val="0"/>
      <w:divBdr>
        <w:top w:val="none" w:sz="0" w:space="0" w:color="auto"/>
        <w:left w:val="none" w:sz="0" w:space="0" w:color="auto"/>
        <w:bottom w:val="none" w:sz="0" w:space="0" w:color="auto"/>
        <w:right w:val="none" w:sz="0" w:space="0" w:color="auto"/>
      </w:divBdr>
    </w:div>
    <w:div w:id="470440856">
      <w:bodyDiv w:val="1"/>
      <w:marLeft w:val="0"/>
      <w:marRight w:val="0"/>
      <w:marTop w:val="0"/>
      <w:marBottom w:val="0"/>
      <w:divBdr>
        <w:top w:val="none" w:sz="0" w:space="0" w:color="auto"/>
        <w:left w:val="none" w:sz="0" w:space="0" w:color="auto"/>
        <w:bottom w:val="none" w:sz="0" w:space="0" w:color="auto"/>
        <w:right w:val="none" w:sz="0" w:space="0" w:color="auto"/>
      </w:divBdr>
    </w:div>
    <w:div w:id="50648707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78448655">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44899283">
      <w:bodyDiv w:val="1"/>
      <w:marLeft w:val="0"/>
      <w:marRight w:val="0"/>
      <w:marTop w:val="0"/>
      <w:marBottom w:val="0"/>
      <w:divBdr>
        <w:top w:val="none" w:sz="0" w:space="0" w:color="auto"/>
        <w:left w:val="none" w:sz="0" w:space="0" w:color="auto"/>
        <w:bottom w:val="none" w:sz="0" w:space="0" w:color="auto"/>
        <w:right w:val="none" w:sz="0" w:space="0" w:color="auto"/>
      </w:divBdr>
    </w:div>
    <w:div w:id="73983726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0988502">
      <w:bodyDiv w:val="1"/>
      <w:marLeft w:val="0"/>
      <w:marRight w:val="0"/>
      <w:marTop w:val="0"/>
      <w:marBottom w:val="0"/>
      <w:divBdr>
        <w:top w:val="none" w:sz="0" w:space="0" w:color="auto"/>
        <w:left w:val="none" w:sz="0" w:space="0" w:color="auto"/>
        <w:bottom w:val="none" w:sz="0" w:space="0" w:color="auto"/>
        <w:right w:val="none" w:sz="0" w:space="0" w:color="auto"/>
      </w:divBdr>
    </w:div>
    <w:div w:id="1539512428">
      <w:bodyDiv w:val="1"/>
      <w:marLeft w:val="0"/>
      <w:marRight w:val="0"/>
      <w:marTop w:val="0"/>
      <w:marBottom w:val="0"/>
      <w:divBdr>
        <w:top w:val="none" w:sz="0" w:space="0" w:color="auto"/>
        <w:left w:val="none" w:sz="0" w:space="0" w:color="auto"/>
        <w:bottom w:val="none" w:sz="0" w:space="0" w:color="auto"/>
        <w:right w:val="none" w:sz="0" w:space="0" w:color="auto"/>
      </w:divBdr>
      <w:divsChild>
        <w:div w:id="1260025260">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420595">
          <w:blockQuote w:val="1"/>
          <w:marLeft w:val="720"/>
          <w:marRight w:val="720"/>
          <w:marTop w:val="100"/>
          <w:marBottom w:val="100"/>
          <w:divBdr>
            <w:top w:val="none" w:sz="0" w:space="0" w:color="auto"/>
            <w:left w:val="none" w:sz="0" w:space="0" w:color="auto"/>
            <w:bottom w:val="none" w:sz="0" w:space="0" w:color="auto"/>
            <w:right w:val="none" w:sz="0" w:space="0" w:color="auto"/>
          </w:divBdr>
        </w:div>
        <w:div w:id="713576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9753748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32342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145825">
      <w:bodyDiv w:val="1"/>
      <w:marLeft w:val="0"/>
      <w:marRight w:val="0"/>
      <w:marTop w:val="0"/>
      <w:marBottom w:val="0"/>
      <w:divBdr>
        <w:top w:val="none" w:sz="0" w:space="0" w:color="auto"/>
        <w:left w:val="none" w:sz="0" w:space="0" w:color="auto"/>
        <w:bottom w:val="none" w:sz="0" w:space="0" w:color="auto"/>
        <w:right w:val="none" w:sz="0" w:space="0" w:color="auto"/>
      </w:divBdr>
      <w:divsChild>
        <w:div w:id="1152714700">
          <w:blockQuote w:val="1"/>
          <w:marLeft w:val="720"/>
          <w:marRight w:val="720"/>
          <w:marTop w:val="100"/>
          <w:marBottom w:val="100"/>
          <w:divBdr>
            <w:top w:val="none" w:sz="0" w:space="0" w:color="auto"/>
            <w:left w:val="none" w:sz="0" w:space="0" w:color="auto"/>
            <w:bottom w:val="none" w:sz="0" w:space="0" w:color="auto"/>
            <w:right w:val="none" w:sz="0" w:space="0" w:color="auto"/>
          </w:divBdr>
        </w:div>
        <w:div w:id="397482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018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53026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63FFD-E04D-4113-B7E3-9B5CB95C6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7</Pages>
  <Words>2730</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Francisco Martos</cp:lastModifiedBy>
  <cp:revision>168</cp:revision>
  <dcterms:created xsi:type="dcterms:W3CDTF">2025-11-03T10:35:00Z</dcterms:created>
  <dcterms:modified xsi:type="dcterms:W3CDTF">2025-11-07T12:25:00Z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